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FC51F9" w:rsidRPr="00FC51F9" w:rsidTr="00FC51F9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F9" w:rsidRPr="00FC51F9" w:rsidRDefault="00FC51F9" w:rsidP="00FC51F9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Tebliğ</w:t>
            </w:r>
          </w:p>
          <w:p w:rsidR="00FC51F9" w:rsidRPr="00FC51F9" w:rsidRDefault="00FC51F9" w:rsidP="00FC51F9">
            <w:pPr>
              <w:spacing w:after="0" w:line="240" w:lineRule="auto"/>
              <w:ind w:firstLine="612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Tarım ve 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Köyişleri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 Bakanlığından:</w:t>
            </w:r>
          </w:p>
          <w:p w:rsidR="00FC51F9" w:rsidRPr="00FC51F9" w:rsidRDefault="00FC51F9" w:rsidP="00FC51F9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TÜRK GIDA KODEKSİ</w:t>
            </w:r>
          </w:p>
          <w:p w:rsidR="00FC51F9" w:rsidRPr="00FC51F9" w:rsidRDefault="00FC51F9" w:rsidP="00FC51F9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bookmarkStart w:id="0" w:name="_GoBack"/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KOYULAŞTIRILMIŞ SÜT VE SÜTTOZU TEBLİĞİ</w:t>
            </w:r>
          </w:p>
          <w:bookmarkEnd w:id="0"/>
          <w:p w:rsidR="00FC51F9" w:rsidRPr="00FC51F9" w:rsidRDefault="00FC51F9" w:rsidP="00FC51F9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(Tebliğ No: 2005/18)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Amaç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1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Bu Tebliğin amacı, koyulaştırılmış süt ve süttozunun, tekniğine uygun ve </w:t>
            </w:r>
            <w:proofErr w:type="gram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hijyenik</w:t>
            </w:r>
            <w:proofErr w:type="gram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şekilde üretimi, hazırlama, işleme, muhafaza, depolama, taşıma ve pazarlamasını sağlamak üzere özelliklerini belirlemektir.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Kapsam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2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 koyulaştırılmış süt ve süttozunu kapsar.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Hukuki dayanak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3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Bu Tebliğ </w:t>
            </w:r>
            <w:proofErr w:type="gram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16/11/1997</w:t>
            </w:r>
            <w:proofErr w:type="gram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tarihli ve 23172 mükerrer sayılı Resmî 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Gazete’de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yayımlanan Türk Gıda Kodeksi Yönetmeliği’ne göre hazırlanmıştır.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Tanımlar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4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Tebliğ’de geçen;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a) Koyulaştırılmış süt: Yağlı, yağı kısmen veya tamamen alınmış sütten veya bu ürünlerin karışımından suyun doğrudan kısmi olarak uzaklaştırılması ile elde edilen, içine süttozu ve/veya krema katılabilen, şekerli veya şekersiz sıvı ürünü,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b) Süttozu: Yağlı, yağı kısmen veya tamamen alınmış sütten, kremadan veya bu ürünlerin karışımından suyun doğrudan uzaklaştırılması ile elde edilen ve son üründe nem içeriğinin ağırlıkça en fazla %5 oranında olduğu katı ürünü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</w:t>
            </w:r>
            <w:proofErr w:type="gram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ifade</w:t>
            </w:r>
            <w:proofErr w:type="gram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eder.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Ürün özellikleri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5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 kapsamındaki ürünlerin özellikleri aşağıda verilmiştir: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 a) Koyulaştırılmış süt ve süttozu üretiminde kullanılan süt, "Türk Gıda Kodeksi - Çiğ Süt ve Isıl İşlem Görmüş İçme Sütleri 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Tebliği"nde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belirtilen şartlara uygun olacaktır.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b) Bu Tebliğ  kapsamındaki ürünler kendine has tat, koku ve yapıda olacaktır.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 c) Koyulaştırılmış sütlerin raf ömrünün korunması ısıl işlem </w:t>
            </w:r>
            <w:proofErr w:type="gram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ile;</w:t>
            </w:r>
            <w:proofErr w:type="gram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şekerli koyulaştırılmış sütlerin raf ömrünün korunması bu Tebliğin 5 inci maddesinin (f) bendinde belirtilen şekerlerle; süttozlarının ise suyun doğrudan uzaklaştırılması ile gerçekleştirilir.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d) Koyulaştırılmış sütlere ait yağ ve kuru madde oranları Ek-1’de verilmiştir.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e) Koyulaştırılmış süt, Ek-1’de belirtilen kuru madde ve yağ oranlarına göre;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- Koyulaştırılmış yüksek yağlı süt,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- Koyulaştırılmış tam yağlı süt,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- Koyulaştırılmış yarım yağlı süt,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- Koyulaştırılmış yağsız süt,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- Şekerli koyulaştırılmış tam yağlı süt,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- Şekerli koyulaştırılmış yarım yağlı süt,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- Şekerli koyulaştırılmış yağsız süt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proofErr w:type="gram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  <w:proofErr w:type="gram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altında piyasaya sunulur.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 f) Şekerli koyulaştırılmış süt üretiminde "Türk Gıda Kodeksi-Şeker 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Tebliği"nde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belirtilen şartlara uygun "beyaz şeker", "yarı beyaz şeker" veya "ekstra beyaz şeker" kullanılabilir.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g) Koyulaştırılmış sütlerin üretiminde kullanılan süttozu miktarı, son üründeki süt kuru maddesi oranının %25’inden fazla olamaz.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h) Koyulaştırılmış sütlerin üretiminde krema, Ek-1’de verilen yağ ve kuru madde sınırlarını aşmamak koşulu ile kullanılabilir.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i) Süttozlarının bileşimi Ek-2’de verilmiştir.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j) Süttozu Ek-2’de verilen bileşimlerine göre;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- Yüksek yağlı süttozu,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- Tam yağlı süttozu,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- Yarım yağlı süttozu,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- Yağsız süttozu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proofErr w:type="gram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</w:t>
            </w:r>
            <w:proofErr w:type="gram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altında piyasaya sunulur.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k) Şekerli koyulaştırılmış sütlere son üründe ağırlıkça en fazla % 0.03 oranında laktoz ilave edilebilir.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 l) Bu Tebliğ kapsamındaki ürünlere vitamin eklenebilir. Bu durumda vitamin ilavesi "Türk Gıda Kodeksi Gıda Maddelerinin Genel Etiketleme ve Beslenme Yönünden Etiketleme Kuralları 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Tebliği"ne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uygun olmalıdır.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Katkı maddeleri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                Madde 6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 kapsamındaki ürünlerde kullanılan katkı maddelerine ait değerler Türk Gıda Kodeksi Yönetmeliği’nin Gıda Katkı Maddeleri Bölümü’ne uygun olacaktır.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Bulaşanlar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7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 w:rsidRPr="00FC51F9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tr-TR"/>
              </w:rPr>
              <w:t>Bu Tebliğ Kapsamındaki ürünlerde bulaşanların miktarı Türk Gıda 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Kodeksi Yönetmeliği’nin Bulaşanlar Bölümü’ne uygun olacaktır.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Pestisitler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8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 kapsamındaki ürünlerde bulunabilecek pestisit kalıntı limitleri Türk Gıda Kodeksi Yönetmeliği’nin Pestisit Kalıntıları bölümünde açıklanan  Pestisit Kalıntı Limitlerinin Uygulama Esaslarına uygun olacaktır.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Veteriner ilaçları tolerans düzeyleri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9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 kapsamındaki ürünlerde bulunabilecek veteriner ilaçları kalıntı düzeyleri Türk Gıda Kodeksi Yönetmeliği’nin Veteriner İlaçları Tolerans Düzeyleri bölümünde verilen sınırlara uygun olacaktır.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Hijyen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10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Bu Tebliğ kapsamındaki ürünler Türk Gıda Kodeksi Yönetmeliği’nin Gıda Hijyen bölümünde yer alan genel kurallara uygun olarak üretilecektir. Bu kurallara ek olarak, bu Tebliğ kapsamındaki ürünlere ait mikrobiyolojik </w:t>
            </w:r>
            <w:proofErr w:type="gram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kriterler</w:t>
            </w:r>
            <w:proofErr w:type="gram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"Türk Gıda Kodeksi-Mikrobiyolojik Kriterler 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Tebliği"ne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uygun olmalıdır.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İşyeri özellikleri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11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 kapsamındaki ürünleri üreten işyerleri, Türk Gıda Kodeksi Yönetmeliği’nin Gıda Maddeleri Üreten İşyerlerinin Taşıması Gereken Özellikler bölümünde yer alan genel kurallara uygun olacaktır.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Ambalajlama, etiketleme, işaretleme ve izlenebilirlik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12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 kapsamındaki ürünler Türk Gıda Kodeksi Yönetmeliği’nin Ambalajlama ve Etiketleme-İşaretleme bölümünde yer alan genel kurallara uygun olarak ambalajlanacak, etiketlenecek ve işaretlenecektir. Bu genel kurallara ek olan kurallar aşağıdaki gibidir.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               a) Ürünler Ek-1 ve Ek-2’de belirtilen yağ ve kuru madde oranlarına göre isimlendirilecektir ve etikette içerdikleri süt yağı miktarı ticari ismin yanında ağırlıkça yüzde "%... </w:t>
            </w:r>
            <w:proofErr w:type="gram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</w:t>
            </w:r>
            <w:proofErr w:type="gram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yağı" olarak belirtilecektir. Yağsız ürünlerde süt yağı miktarı verilmeyebilir.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b) Şekerli koyulaştırılmış sütlerin içerdiği şeker miktarı etiketinde ağırlıkça yüzde "%..." olarak belirtilir.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c) 20 g’dan az ürünlerde, ambalaj ve etiket bilgileri dış pakette yer alacaktır.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               d) Süttozlarının etiketinde "12 ayın altındaki bebekler için gıda olarak kullanılmaz." ifadesi bulunmalıdır.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Taşıma ve depolama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13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 kapsamındaki ürünlerin taşınması ve depolanması Türk Gıda Kodeksi Yönetmeliği’nin Gıdaların Taşıması ve Depolaması bölümünde yer alan kurallara uygun olacaktır.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Numune alma ve analiz yöntemleri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14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 kapsamındaki ürünlerden Türk Gıda Kodeksi Yönetmeliği’nin Numune Alma ve Analiz 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Metodları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bölümünde belirtilen kurallara uygun olarak numune alınacak ve uluslararası kabul görmüş 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analizmetodları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uygulanacaktır.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Tescil ve denetim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15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Bu Tebliğ kapsamında yer alan ürünleri üreten ve satan işyerleri; tescil ve izin, ithalat işlemleri, kontrol ve denetim sırasında bu Tebliğ hükümlerine uymak zorundadır. Bu hükümlere uymayan işyerleri hakkında </w:t>
            </w:r>
            <w:proofErr w:type="gram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05/06/2004</w:t>
            </w:r>
            <w:proofErr w:type="gram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tarihli ve 25483 sayılı Resmî 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tr-TR"/>
              </w:rPr>
              <w:t>Gazete’de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tr-TR"/>
              </w:rPr>
              <w:t xml:space="preserve"> yayımlanan 5179 sayılı Gıdaların Üretimi, Tüketimi ve Denetlenmesine Dair 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Kanun Hükmünde Kararnamenin Değiştirilerek Kabulü Hakkında Kanun hükümlerine göre yasal işlem yapılır.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Denetim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16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Bu Tebliğde yer alan hükümlerin uygulanması ile ilgili denetim </w:t>
            </w:r>
            <w:proofErr w:type="gram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05/06/2004</w:t>
            </w:r>
            <w:proofErr w:type="gram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tarihli ve 25483 sayılı Resmî 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Gazete’de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yayımlanan 5179 sayılı Gıdaların Üretimi, Tüketimi ve Denetlenmesine Dair Kanun Hükmünde Kararnamenin Değiştirilerek Kabulü Hakkında Kanun’a göre Tarım ve 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Köyişleri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Bakanlığı tarafından yerine getirilir.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Avrupa Birliğine uyum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17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 2001/114/EC sayılı Koyulaştırılmış Süt ve Süttozu ile ilgili Komisyon Direktifi dikkate alınarak Avrupa Birliği’ne uyum çerçevesinde hazırlanmıştır.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Yürürlükten Kaldırılan Mevzuat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18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Bu Tebliğ </w:t>
            </w:r>
            <w:proofErr w:type="gram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ile;</w:t>
            </w:r>
            <w:proofErr w:type="gram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29/12/2001 tarihli ve 24625 sayılı Resmî 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Gazete’de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yayımlanan, "Türk Gıda Kodeksi Koyulaştırılmış Süt ve Süttozu Tebliği" (Tebliğ No: 2001/43) yürürlükten kaldırılmıştır.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Geçici Madde 1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Halen faaliyet gösteren ve bu Tebliğ kapsamındaki ürünleri üreten ve satan işyerleri bu Tebliğ’in yayımı tarihinden itibaren 1 yıl içinde bu Tebliğ hükümlerine uymak zorundadır.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Yürürlük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                Madde 19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 yayımı tarihinde yürürlüğe girer.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Yürütme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               Madde 20 —</w:t>
            </w: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Bu Tebliği Tarım ve </w:t>
            </w:r>
            <w:proofErr w:type="spellStart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Köyişleri</w:t>
            </w:r>
            <w:proofErr w:type="spellEnd"/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Bakanı yürütür.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FC51F9" w:rsidRPr="00FC51F9" w:rsidRDefault="00FC51F9" w:rsidP="00FC51F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EK 1</w:t>
            </w:r>
          </w:p>
          <w:p w:rsidR="00FC51F9" w:rsidRPr="00FC51F9" w:rsidRDefault="00FC51F9" w:rsidP="00FC51F9">
            <w:pPr>
              <w:spacing w:after="0" w:line="240" w:lineRule="auto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New York" w:eastAsia="Times New Roman" w:hAnsi="New York" w:cs="Times New Roman"/>
                <w:lang w:eastAsia="tr-TR"/>
              </w:rPr>
              <w:t> </w:t>
            </w:r>
          </w:p>
          <w:p w:rsidR="00FC51F9" w:rsidRPr="00FC51F9" w:rsidRDefault="00FC51F9" w:rsidP="00FC51F9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New York" w:eastAsia="Times New Roman" w:hAnsi="New York" w:cs="Times New Roman"/>
                <w:b/>
                <w:bCs/>
                <w:lang w:eastAsia="tr-TR"/>
              </w:rPr>
              <w:t>Koyulaştırılmış Sütlere Ait Yağ ve Kuru Madde Oranları</w:t>
            </w:r>
          </w:p>
          <w:p w:rsidR="00FC51F9" w:rsidRPr="00FC51F9" w:rsidRDefault="00FC51F9" w:rsidP="00FC51F9">
            <w:pPr>
              <w:spacing w:after="0" w:line="240" w:lineRule="auto"/>
              <w:jc w:val="center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New York" w:eastAsia="Times New Roman" w:hAnsi="New York" w:cs="Times New Roman"/>
                <w:b/>
                <w:bCs/>
                <w:sz w:val="19"/>
                <w:szCs w:val="19"/>
                <w:lang w:eastAsia="tr-TR"/>
              </w:rPr>
              <w:t> </w:t>
            </w:r>
          </w:p>
          <w:tbl>
            <w:tblPr>
              <w:tblW w:w="87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8"/>
              <w:gridCol w:w="2589"/>
              <w:gridCol w:w="2722"/>
            </w:tblGrid>
            <w:tr w:rsidR="00FC51F9" w:rsidRPr="00FC51F9">
              <w:tc>
                <w:tcPr>
                  <w:tcW w:w="36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both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Süt Yağı</w:t>
                  </w:r>
                </w:p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(Ağırlıkça, %)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Süt Kuru Maddesi</w:t>
                  </w:r>
                </w:p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(Ağırlıkça, %)</w:t>
                  </w:r>
                </w:p>
              </w:tc>
            </w:tr>
            <w:tr w:rsidR="00FC51F9" w:rsidRPr="00FC51F9">
              <w:tc>
                <w:tcPr>
                  <w:tcW w:w="36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both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Koyulaştırılmış Yağsız Süt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Süt Yağı≤1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En az 20</w:t>
                  </w:r>
                </w:p>
              </w:tc>
            </w:tr>
            <w:tr w:rsidR="00FC51F9" w:rsidRPr="00FC51F9">
              <w:tc>
                <w:tcPr>
                  <w:tcW w:w="36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both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Koyulaştırılmış Yarım Yağlı Süt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1&lt;Süt Yağı≤7,5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En az 20</w:t>
                  </w:r>
                </w:p>
              </w:tc>
            </w:tr>
            <w:tr w:rsidR="00FC51F9" w:rsidRPr="00FC51F9">
              <w:tc>
                <w:tcPr>
                  <w:tcW w:w="36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Koyulaştırılmış Tam Yağlı Süt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keepNext/>
                    <w:spacing w:after="0" w:line="240" w:lineRule="auto"/>
                    <w:jc w:val="center"/>
                    <w:outlineLvl w:val="5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tr-TR"/>
                    </w:rPr>
                    <w:t>Süt Yağı &gt;7,5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En az 25</w:t>
                  </w:r>
                </w:p>
              </w:tc>
            </w:tr>
            <w:tr w:rsidR="00FC51F9" w:rsidRPr="00FC51F9">
              <w:tc>
                <w:tcPr>
                  <w:tcW w:w="36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both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Koyulaştırılmış Yüksek Yağlı Süt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Süt Yağı≥15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En az 26,5</w:t>
                  </w:r>
                </w:p>
              </w:tc>
            </w:tr>
            <w:tr w:rsidR="00FC51F9" w:rsidRPr="00FC51F9">
              <w:tc>
                <w:tcPr>
                  <w:tcW w:w="36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both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Şekerli Koyulaştırılmış Yağsız Süt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Süt Yağı≤1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En az 24</w:t>
                  </w:r>
                </w:p>
              </w:tc>
            </w:tr>
            <w:tr w:rsidR="00FC51F9" w:rsidRPr="00FC51F9">
              <w:tc>
                <w:tcPr>
                  <w:tcW w:w="36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both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Şekerli Koyulaştırılmış Yarım Yağlı Süt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1&lt;Süt Yağı≤8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En az 24</w:t>
                  </w:r>
                </w:p>
              </w:tc>
            </w:tr>
            <w:tr w:rsidR="00FC51F9" w:rsidRPr="00FC51F9">
              <w:tc>
                <w:tcPr>
                  <w:tcW w:w="36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both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Şekerli Koyulaştırılmış Tam Yağlı Süt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Süt Yağı &gt;8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En az 28</w:t>
                  </w:r>
                </w:p>
              </w:tc>
            </w:tr>
          </w:tbl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New York" w:eastAsia="Times New Roman" w:hAnsi="New York" w:cs="Times New Roman"/>
                <w:b/>
                <w:bCs/>
                <w:sz w:val="19"/>
                <w:szCs w:val="19"/>
                <w:lang w:eastAsia="tr-TR"/>
              </w:rPr>
              <w:t> 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New York" w:eastAsia="Times New Roman" w:hAnsi="New York" w:cs="Times New Roman"/>
                <w:b/>
                <w:bCs/>
                <w:sz w:val="19"/>
                <w:szCs w:val="19"/>
                <w:lang w:eastAsia="tr-TR"/>
              </w:rPr>
              <w:t> </w:t>
            </w:r>
          </w:p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New York" w:eastAsia="Times New Roman" w:hAnsi="New York" w:cs="Times New Roman"/>
                <w:b/>
                <w:bCs/>
                <w:sz w:val="19"/>
                <w:szCs w:val="19"/>
                <w:lang w:eastAsia="tr-TR"/>
              </w:rPr>
              <w:t> </w:t>
            </w:r>
          </w:p>
          <w:p w:rsidR="00FC51F9" w:rsidRPr="00FC51F9" w:rsidRDefault="00FC51F9" w:rsidP="00FC51F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EK 2</w:t>
            </w:r>
          </w:p>
          <w:p w:rsidR="00FC51F9" w:rsidRPr="00FC51F9" w:rsidRDefault="00FC51F9" w:rsidP="00FC51F9">
            <w:pPr>
              <w:spacing w:after="0" w:line="240" w:lineRule="auto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  <w:t> </w:t>
            </w:r>
          </w:p>
          <w:p w:rsidR="00FC51F9" w:rsidRPr="00FC51F9" w:rsidRDefault="00FC51F9" w:rsidP="00FC51F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Süttozlarının Bileşimi</w:t>
            </w:r>
          </w:p>
          <w:p w:rsidR="00FC51F9" w:rsidRPr="00FC51F9" w:rsidRDefault="00FC51F9" w:rsidP="00FC51F9">
            <w:pPr>
              <w:spacing w:after="0" w:line="240" w:lineRule="auto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  <w:t> </w:t>
            </w:r>
          </w:p>
          <w:tbl>
            <w:tblPr>
              <w:tblW w:w="878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5"/>
              <w:gridCol w:w="2624"/>
              <w:gridCol w:w="3160"/>
            </w:tblGrid>
            <w:tr w:rsidR="00FC51F9" w:rsidRPr="00FC51F9">
              <w:tc>
                <w:tcPr>
                  <w:tcW w:w="31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 </w:t>
                  </w:r>
                </w:p>
              </w:tc>
              <w:tc>
                <w:tcPr>
                  <w:tcW w:w="27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Süt Yağı (Ağırlıkça,%)</w:t>
                  </w:r>
                </w:p>
              </w:tc>
              <w:tc>
                <w:tcPr>
                  <w:tcW w:w="3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ind w:left="708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Nem Miktarı* (Ağırlıkça, %)</w:t>
                  </w:r>
                </w:p>
              </w:tc>
            </w:tr>
            <w:tr w:rsidR="00FC51F9" w:rsidRPr="00FC51F9">
              <w:tc>
                <w:tcPr>
                  <w:tcW w:w="3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b/>
                      <w:bCs/>
                      <w:sz w:val="19"/>
                      <w:szCs w:val="19"/>
                      <w:lang w:eastAsia="tr-TR"/>
                    </w:rPr>
                    <w:t>Yağsız Süttozu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Süt Yağı≤1,5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En fazla % 5</w:t>
                  </w:r>
                </w:p>
              </w:tc>
            </w:tr>
            <w:tr w:rsidR="00FC51F9" w:rsidRPr="00FC51F9">
              <w:tc>
                <w:tcPr>
                  <w:tcW w:w="3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  <w:t>Yarım Yağlı Süttozu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1,5 &lt;Süt Yağı ≤26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En fazla % 5</w:t>
                  </w:r>
                </w:p>
              </w:tc>
            </w:tr>
            <w:tr w:rsidR="00FC51F9" w:rsidRPr="00FC51F9">
              <w:tc>
                <w:tcPr>
                  <w:tcW w:w="3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  <w:t>Tam Yağlı Süttozu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26 &lt;Süt Yağı ≤ 42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En fazla % 5</w:t>
                  </w:r>
                </w:p>
              </w:tc>
            </w:tr>
            <w:tr w:rsidR="00FC51F9" w:rsidRPr="00FC51F9">
              <w:tc>
                <w:tcPr>
                  <w:tcW w:w="31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keepNext/>
                    <w:spacing w:after="0" w:line="240" w:lineRule="auto"/>
                    <w:outlineLvl w:val="6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tr-TR"/>
                    </w:rPr>
                    <w:t>Yüksek Yağlı Süttozu</w:t>
                  </w:r>
                </w:p>
              </w:tc>
              <w:tc>
                <w:tcPr>
                  <w:tcW w:w="27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Süt Yağı&gt;42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C51F9" w:rsidRPr="00FC51F9" w:rsidRDefault="00FC51F9" w:rsidP="00FC51F9">
                  <w:pPr>
                    <w:spacing w:after="0" w:line="240" w:lineRule="auto"/>
                    <w:jc w:val="center"/>
                    <w:rPr>
                      <w:rFonts w:ascii="New York" w:eastAsia="Times New Roman" w:hAnsi="New York" w:cs="Times New Roman"/>
                      <w:sz w:val="24"/>
                      <w:szCs w:val="24"/>
                      <w:lang w:eastAsia="tr-TR"/>
                    </w:rPr>
                  </w:pPr>
                  <w:r w:rsidRPr="00FC51F9">
                    <w:rPr>
                      <w:rFonts w:ascii="New York" w:eastAsia="Times New Roman" w:hAnsi="New York" w:cs="Times New Roman"/>
                      <w:sz w:val="19"/>
                      <w:szCs w:val="19"/>
                      <w:lang w:eastAsia="tr-TR"/>
                    </w:rPr>
                    <w:t>En fazla % 5</w:t>
                  </w:r>
                </w:p>
              </w:tc>
            </w:tr>
          </w:tbl>
          <w:p w:rsidR="00FC51F9" w:rsidRPr="00FC51F9" w:rsidRDefault="00FC51F9" w:rsidP="00FC51F9">
            <w:pPr>
              <w:spacing w:after="0" w:line="240" w:lineRule="auto"/>
              <w:jc w:val="both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New York" w:eastAsia="Times New Roman" w:hAnsi="New York" w:cs="Times New Roman"/>
                <w:sz w:val="19"/>
                <w:szCs w:val="19"/>
                <w:lang w:eastAsia="tr-TR"/>
              </w:rPr>
              <w:t>* Süt kuru maddesi ve yağsız süt kuru maddesi, laktozun </w:t>
            </w:r>
            <w:proofErr w:type="spellStart"/>
            <w:r w:rsidRPr="00FC51F9">
              <w:rPr>
                <w:rFonts w:ascii="New York" w:eastAsia="Times New Roman" w:hAnsi="New York" w:cs="Times New Roman"/>
                <w:sz w:val="19"/>
                <w:szCs w:val="19"/>
                <w:lang w:eastAsia="tr-TR"/>
              </w:rPr>
              <w:t>kristalizasyon</w:t>
            </w:r>
            <w:proofErr w:type="spellEnd"/>
            <w:r w:rsidRPr="00FC51F9">
              <w:rPr>
                <w:rFonts w:ascii="New York" w:eastAsia="Times New Roman" w:hAnsi="New York" w:cs="Times New Roman"/>
                <w:sz w:val="19"/>
                <w:szCs w:val="19"/>
                <w:lang w:eastAsia="tr-TR"/>
              </w:rPr>
              <w:t> suyunu da içermektedir.</w:t>
            </w:r>
          </w:p>
          <w:p w:rsidR="00FC51F9" w:rsidRPr="00FC51F9" w:rsidRDefault="00FC51F9" w:rsidP="00FC51F9">
            <w:pPr>
              <w:spacing w:after="0" w:line="240" w:lineRule="auto"/>
              <w:rPr>
                <w:rFonts w:ascii="New York" w:eastAsia="Times New Roman" w:hAnsi="New York" w:cs="Times New Roman"/>
                <w:sz w:val="24"/>
                <w:szCs w:val="24"/>
                <w:lang w:eastAsia="tr-TR"/>
              </w:rPr>
            </w:pPr>
            <w:r w:rsidRPr="00FC51F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FC51F9" w:rsidRPr="00FC51F9" w:rsidRDefault="00FC51F9" w:rsidP="00FC51F9">
      <w:pPr>
        <w:spacing w:after="0" w:line="240" w:lineRule="auto"/>
        <w:rPr>
          <w:rFonts w:ascii="New York" w:eastAsia="Times New Roman" w:hAnsi="New York" w:cs="Times New Roman"/>
          <w:color w:val="000000"/>
          <w:sz w:val="27"/>
          <w:szCs w:val="27"/>
          <w:lang w:eastAsia="tr-TR"/>
        </w:rPr>
      </w:pPr>
      <w:r w:rsidRPr="00FC51F9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lastRenderedPageBreak/>
        <w:t> </w:t>
      </w:r>
    </w:p>
    <w:p w:rsidR="00DD051C" w:rsidRDefault="00DD051C"/>
    <w:sectPr w:rsidR="00DD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90"/>
    <w:rsid w:val="00332290"/>
    <w:rsid w:val="00DD051C"/>
    <w:rsid w:val="00FC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C5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link w:val="Balk6Char"/>
    <w:uiPriority w:val="9"/>
    <w:qFormat/>
    <w:rsid w:val="00FC51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Balk7">
    <w:name w:val="heading 7"/>
    <w:basedOn w:val="Normal"/>
    <w:link w:val="Balk7Char"/>
    <w:uiPriority w:val="9"/>
    <w:qFormat/>
    <w:rsid w:val="00FC51F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C51F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C51F9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FC51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C51F9"/>
  </w:style>
  <w:style w:type="character" w:customStyle="1" w:styleId="spelle">
    <w:name w:val="spelle"/>
    <w:basedOn w:val="VarsaylanParagrafYazTipi"/>
    <w:rsid w:val="00FC51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C5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link w:val="Balk6Char"/>
    <w:uiPriority w:val="9"/>
    <w:qFormat/>
    <w:rsid w:val="00FC51F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paragraph" w:styleId="Balk7">
    <w:name w:val="heading 7"/>
    <w:basedOn w:val="Normal"/>
    <w:link w:val="Balk7Char"/>
    <w:uiPriority w:val="9"/>
    <w:qFormat/>
    <w:rsid w:val="00FC51F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C51F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FC51F9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FC51F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FC51F9"/>
  </w:style>
  <w:style w:type="character" w:customStyle="1" w:styleId="spelle">
    <w:name w:val="spelle"/>
    <w:basedOn w:val="VarsaylanParagrafYazTipi"/>
    <w:rsid w:val="00FC5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7987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2015-07-07T13:41:00Z</dcterms:created>
  <dcterms:modified xsi:type="dcterms:W3CDTF">2015-07-07T13:41:00Z</dcterms:modified>
</cp:coreProperties>
</file>