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CA701B" w:rsidRPr="00CA701B" w:rsidTr="00CA701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A701B" w:rsidRPr="00CA701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A701B" w:rsidRPr="00CA701B" w:rsidRDefault="00CA701B" w:rsidP="00CA701B">
                  <w:pPr>
                    <w:spacing w:after="0" w:line="240" w:lineRule="atLeast"/>
                    <w:rPr>
                      <w:rFonts w:ascii="Times New Roman" w:eastAsia="Times New Roman" w:hAnsi="Times New Roman" w:cs="Times New Roman"/>
                      <w:sz w:val="24"/>
                      <w:szCs w:val="24"/>
                      <w:lang w:eastAsia="tr-TR"/>
                    </w:rPr>
                  </w:pPr>
                  <w:r w:rsidRPr="00CA701B">
                    <w:rPr>
                      <w:rFonts w:ascii="Arial" w:eastAsia="Times New Roman" w:hAnsi="Arial" w:cs="Arial"/>
                      <w:sz w:val="16"/>
                      <w:szCs w:val="16"/>
                      <w:lang w:eastAsia="tr-TR"/>
                    </w:rPr>
                    <w:t>11 Şubat 2012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A701B" w:rsidRPr="00CA701B" w:rsidRDefault="00CA701B" w:rsidP="00CA701B">
                  <w:pPr>
                    <w:spacing w:after="0" w:line="240" w:lineRule="atLeast"/>
                    <w:jc w:val="center"/>
                    <w:rPr>
                      <w:rFonts w:ascii="Times New Roman" w:eastAsia="Times New Roman" w:hAnsi="Times New Roman" w:cs="Times New Roman"/>
                      <w:sz w:val="24"/>
                      <w:szCs w:val="24"/>
                      <w:lang w:eastAsia="tr-TR"/>
                    </w:rPr>
                  </w:pPr>
                  <w:r w:rsidRPr="00CA701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A701B" w:rsidRPr="00CA701B" w:rsidRDefault="00CA701B" w:rsidP="00CA701B">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CA701B">
                    <w:rPr>
                      <w:rFonts w:ascii="Arial" w:eastAsia="Times New Roman" w:hAnsi="Arial" w:cs="Arial"/>
                      <w:sz w:val="16"/>
                      <w:szCs w:val="16"/>
                      <w:lang w:eastAsia="tr-TR"/>
                    </w:rPr>
                    <w:t>Sayı : 28201</w:t>
                  </w:r>
                </w:p>
              </w:tc>
            </w:tr>
            <w:tr w:rsidR="00CA701B" w:rsidRPr="00CA701B">
              <w:trPr>
                <w:trHeight w:val="480"/>
                <w:jc w:val="center"/>
              </w:trPr>
              <w:tc>
                <w:tcPr>
                  <w:tcW w:w="8789" w:type="dxa"/>
                  <w:gridSpan w:val="3"/>
                  <w:tcMar>
                    <w:top w:w="0" w:type="dxa"/>
                    <w:left w:w="108" w:type="dxa"/>
                    <w:bottom w:w="0" w:type="dxa"/>
                    <w:right w:w="108" w:type="dxa"/>
                  </w:tcMar>
                  <w:vAlign w:val="center"/>
                  <w:hideMark/>
                </w:tcPr>
                <w:p w:rsidR="00CA701B" w:rsidRPr="00CA701B" w:rsidRDefault="00CA701B" w:rsidP="00CA701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A701B">
                    <w:rPr>
                      <w:rFonts w:ascii="Arial" w:eastAsia="Times New Roman" w:hAnsi="Arial" w:cs="Arial"/>
                      <w:b/>
                      <w:bCs/>
                      <w:color w:val="000080"/>
                      <w:sz w:val="18"/>
                      <w:szCs w:val="18"/>
                      <w:lang w:eastAsia="tr-TR"/>
                    </w:rPr>
                    <w:t>YÖNETMELİK</w:t>
                  </w:r>
                </w:p>
              </w:tc>
            </w:tr>
            <w:tr w:rsidR="00CA701B" w:rsidRPr="00CA701B">
              <w:trPr>
                <w:trHeight w:val="480"/>
                <w:jc w:val="center"/>
              </w:trPr>
              <w:tc>
                <w:tcPr>
                  <w:tcW w:w="8789" w:type="dxa"/>
                  <w:gridSpan w:val="3"/>
                  <w:tcMar>
                    <w:top w:w="0" w:type="dxa"/>
                    <w:left w:w="108" w:type="dxa"/>
                    <w:bottom w:w="0" w:type="dxa"/>
                    <w:right w:w="108" w:type="dxa"/>
                  </w:tcMar>
                  <w:vAlign w:val="center"/>
                  <w:hideMark/>
                </w:tcPr>
                <w:p w:rsidR="00CA701B" w:rsidRPr="00CA701B" w:rsidRDefault="00CA701B" w:rsidP="00CA701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A701B">
                    <w:rPr>
                      <w:rFonts w:ascii="Times New Roman" w:eastAsia="Times New Roman" w:hAnsi="Times New Roman" w:cs="Times New Roman"/>
                      <w:sz w:val="18"/>
                      <w:szCs w:val="18"/>
                      <w:lang w:eastAsia="tr-TR"/>
                    </w:rPr>
                    <w:t>Gıda, Tarım ve Hayvancılık Bakanlığından:</w:t>
                  </w:r>
                </w:p>
                <w:p w:rsidR="00CA701B" w:rsidRPr="00CA701B" w:rsidRDefault="00CA701B" w:rsidP="00CA701B">
                  <w:pPr>
                    <w:spacing w:before="100" w:beforeAutospacing="1" w:after="100" w:afterAutospacing="1" w:line="240" w:lineRule="atLeast"/>
                    <w:rPr>
                      <w:rFonts w:ascii="Times New Roman" w:eastAsia="Times New Roman" w:hAnsi="Times New Roman" w:cs="Times New Roman"/>
                      <w:sz w:val="24"/>
                      <w:szCs w:val="24"/>
                      <w:lang w:eastAsia="tr-TR"/>
                    </w:rPr>
                  </w:pPr>
                  <w:r w:rsidRPr="00CA701B">
                    <w:rPr>
                      <w:rFonts w:ascii="Times New Roman" w:eastAsia="Times New Roman" w:hAnsi="Times New Roman" w:cs="Times New Roman"/>
                      <w:sz w:val="18"/>
                      <w:szCs w:val="18"/>
                      <w:lang w:eastAsia="tr-TR"/>
                    </w:rPr>
                    <w:t>TÜRK GIDA KODEKSİ ETİKETLEME YÖNETMELİĞİNDE</w:t>
                  </w:r>
                </w:p>
                <w:p w:rsidR="00CA701B" w:rsidRPr="00CA701B" w:rsidRDefault="00CA701B" w:rsidP="00CA701B">
                  <w:pPr>
                    <w:spacing w:before="100" w:beforeAutospacing="1" w:after="100" w:afterAutospacing="1" w:line="240" w:lineRule="atLeast"/>
                    <w:rPr>
                      <w:rFonts w:ascii="Times New Roman" w:eastAsia="Times New Roman" w:hAnsi="Times New Roman" w:cs="Times New Roman"/>
                      <w:sz w:val="24"/>
                      <w:szCs w:val="24"/>
                      <w:lang w:eastAsia="tr-TR"/>
                    </w:rPr>
                  </w:pPr>
                  <w:bookmarkStart w:id="0" w:name="_GoBack"/>
                  <w:r w:rsidRPr="00CA701B">
                    <w:rPr>
                      <w:rFonts w:ascii="Times New Roman" w:eastAsia="Times New Roman" w:hAnsi="Times New Roman" w:cs="Times New Roman"/>
                      <w:sz w:val="18"/>
                      <w:szCs w:val="18"/>
                      <w:lang w:eastAsia="tr-TR"/>
                    </w:rPr>
                    <w:t>DEĞİŞİKLİK YAPILMASINA DAİR YÖNETMELİK</w:t>
                  </w:r>
                </w:p>
                <w:bookmarkEnd w:id="0"/>
                <w:p w:rsidR="00CA701B" w:rsidRPr="00CA701B" w:rsidRDefault="00CA701B" w:rsidP="00CA701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A701B">
                    <w:rPr>
                      <w:rFonts w:ascii="Times New Roman" w:eastAsia="Times New Roman" w:hAnsi="Times New Roman" w:cs="Times New Roman"/>
                      <w:b/>
                      <w:bCs/>
                      <w:sz w:val="18"/>
                      <w:szCs w:val="18"/>
                      <w:lang w:eastAsia="tr-TR"/>
                    </w:rPr>
                    <w:t>MADDE 1 –</w:t>
                  </w:r>
                  <w:r w:rsidRPr="00CA701B">
                    <w:rPr>
                      <w:rFonts w:ascii="Times New Roman" w:eastAsia="Times New Roman" w:hAnsi="Times New Roman" w:cs="Times New Roman"/>
                      <w:sz w:val="18"/>
                      <w:szCs w:val="18"/>
                      <w:lang w:eastAsia="tr-TR"/>
                    </w:rPr>
                    <w:t> 29/12/2011 tarihli ve 28157 3. mükerrer sayılı Resmî Gazete’de yayımlanan Türk Gıda Kodeksi Etiketleme Yönetmeliğinin 20 nci maddesinin birinci fıkrasının (b) bendi aşağıdaki şekilde değiştirilmiştir.</w:t>
                  </w:r>
                </w:p>
                <w:p w:rsidR="00CA701B" w:rsidRPr="00CA701B" w:rsidRDefault="00CA701B" w:rsidP="00CA701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A701B">
                    <w:rPr>
                      <w:rFonts w:ascii="Times New Roman" w:eastAsia="Times New Roman" w:hAnsi="Times New Roman" w:cs="Times New Roman"/>
                      <w:sz w:val="18"/>
                      <w:szCs w:val="18"/>
                      <w:lang w:eastAsia="tr-TR"/>
                    </w:rPr>
                    <w:t>“b) Gıdadaki varlığı, Türk Gıda Kodeksi Gıda Katkı Maddeleri Yönetmeliğinin 14 üncü maddesinin birinci ve ikinci fıkralarında yer alan taşınma prensibi çerçevesinde, yalnızca bu gıdanın içerdiği bir ya da daha fazla bileşenden kaynaklanan ve son üründe teknolojik fonksiyonu bulunmayan gıda katkı maddeleri ve gıda enzimleri,”</w:t>
                  </w:r>
                </w:p>
                <w:p w:rsidR="00CA701B" w:rsidRPr="00CA701B" w:rsidRDefault="00CA701B" w:rsidP="00CA701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A701B">
                    <w:rPr>
                      <w:rFonts w:ascii="Times New Roman" w:eastAsia="Times New Roman" w:hAnsi="Times New Roman" w:cs="Times New Roman"/>
                      <w:b/>
                      <w:bCs/>
                      <w:sz w:val="18"/>
                      <w:szCs w:val="18"/>
                      <w:lang w:eastAsia="tr-TR"/>
                    </w:rPr>
                    <w:t>MADDE 2 – </w:t>
                  </w:r>
                  <w:r w:rsidRPr="00CA701B">
                    <w:rPr>
                      <w:rFonts w:ascii="Times New Roman" w:eastAsia="Times New Roman" w:hAnsi="Times New Roman" w:cs="Times New Roman"/>
                      <w:sz w:val="18"/>
                      <w:szCs w:val="18"/>
                      <w:lang w:eastAsia="tr-TR"/>
                    </w:rPr>
                    <w:t>Aynı Yönetmeliğin Ek-4 sayılı Bileşenler Listesine İlişkin Kuralların dördüncü bölümünün birinci fıkrası aşağıdaki şekilde değiştirilmiştir.</w:t>
                  </w:r>
                </w:p>
                <w:p w:rsidR="00CA701B" w:rsidRPr="00CA701B" w:rsidRDefault="00CA701B" w:rsidP="00CA701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A701B">
                    <w:rPr>
                      <w:rFonts w:ascii="Times New Roman" w:eastAsia="Times New Roman" w:hAnsi="Times New Roman" w:cs="Times New Roman"/>
                      <w:sz w:val="18"/>
                      <w:szCs w:val="18"/>
                      <w:lang w:eastAsia="tr-TR"/>
                    </w:rPr>
                    <w:t>“1) Aroma vericiler;</w:t>
                  </w:r>
                </w:p>
                <w:p w:rsidR="00CA701B" w:rsidRPr="00CA701B" w:rsidRDefault="00CA701B" w:rsidP="00CA701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A701B">
                    <w:rPr>
                      <w:rFonts w:ascii="Times New Roman" w:eastAsia="Times New Roman" w:hAnsi="Times New Roman" w:cs="Times New Roman"/>
                      <w:sz w:val="18"/>
                      <w:szCs w:val="18"/>
                      <w:lang w:eastAsia="tr-TR"/>
                    </w:rPr>
                    <w:t>a) Eğer aroma verici bileşen Türk Gıda Kodeksi Aroma Vericiler ve Aroma Verme Özelliği Taşıyan Gıda Bileşenleri Yönetmeliğinin 4 üncü maddesinin ikinci fıkrasının (a), (c), (d), (i), (j), (n) ve (p)  bentlerinde tanımlanan aroma vericileri içeriyor ise “aroma verici(ler)” ifadesi ile veya daha özel bir ad ile veya aroma vericiyi tanımlayan bir ifade ile belirtilir.</w:t>
                  </w:r>
                </w:p>
                <w:p w:rsidR="00CA701B" w:rsidRPr="00CA701B" w:rsidRDefault="00CA701B" w:rsidP="00CA701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A701B">
                    <w:rPr>
                      <w:rFonts w:ascii="Times New Roman" w:eastAsia="Times New Roman" w:hAnsi="Times New Roman" w:cs="Times New Roman"/>
                      <w:sz w:val="18"/>
                      <w:szCs w:val="18"/>
                      <w:lang w:eastAsia="tr-TR"/>
                    </w:rPr>
                    <w:t>b) Eğer aroma verici bileşen Türk Gıda Kodeksi Aroma Vericiler ve Aroma Verme Özelliği Taşıyan Gıda Bileşenleri Yönetmeliğinin 4 üncü maddesinin ikinci fıkrasının (p) bendinde tanımlanan aroma vericileri içeriyorsa ve gıdaya tütsülü bir aroma veriyorsa,  “tütsü aroma vericisi/aroma vericileri” veya ““gıda(lar)dan veya gıda grubundan veya kaynak(lar)dan” üretilen tütsü aroma vericisi/aroma vericileri” (örneğin; kayın ağacından üretilen tütsü aroma vericisi) ifadeleri ile belirtilir.”</w:t>
                  </w:r>
                </w:p>
                <w:p w:rsidR="00CA701B" w:rsidRPr="00CA701B" w:rsidRDefault="00CA701B" w:rsidP="00CA701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A701B">
                    <w:rPr>
                      <w:rFonts w:ascii="Times New Roman" w:eastAsia="Times New Roman" w:hAnsi="Times New Roman" w:cs="Times New Roman"/>
                      <w:b/>
                      <w:bCs/>
                      <w:sz w:val="18"/>
                      <w:szCs w:val="18"/>
                      <w:lang w:eastAsia="tr-TR"/>
                    </w:rPr>
                    <w:t>MADDE 3 – </w:t>
                  </w:r>
                  <w:r w:rsidRPr="00CA701B">
                    <w:rPr>
                      <w:rFonts w:ascii="Times New Roman" w:eastAsia="Times New Roman" w:hAnsi="Times New Roman" w:cs="Times New Roman"/>
                      <w:sz w:val="18"/>
                      <w:szCs w:val="18"/>
                      <w:lang w:eastAsia="tr-TR"/>
                    </w:rPr>
                    <w:t>Bu Yönetmelik yayımı tarihinde yürürlüğe girer.</w:t>
                  </w:r>
                </w:p>
                <w:p w:rsidR="00CA701B" w:rsidRPr="00CA701B" w:rsidRDefault="00CA701B" w:rsidP="00CA701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A701B">
                    <w:rPr>
                      <w:rFonts w:ascii="Times New Roman" w:eastAsia="Times New Roman" w:hAnsi="Times New Roman" w:cs="Times New Roman"/>
                      <w:b/>
                      <w:bCs/>
                      <w:sz w:val="18"/>
                      <w:szCs w:val="18"/>
                      <w:lang w:eastAsia="tr-TR"/>
                    </w:rPr>
                    <w:t>MADDE 4 – </w:t>
                  </w:r>
                  <w:r w:rsidRPr="00CA701B">
                    <w:rPr>
                      <w:rFonts w:ascii="Times New Roman" w:eastAsia="Times New Roman" w:hAnsi="Times New Roman" w:cs="Times New Roman"/>
                      <w:sz w:val="18"/>
                      <w:szCs w:val="18"/>
                      <w:lang w:eastAsia="tr-TR"/>
                    </w:rPr>
                    <w:t>Bu Yönetmelik hükümlerini Gıda, Tarım ve Hayvancılık Bakanı yürütür.</w:t>
                  </w:r>
                </w:p>
                <w:p w:rsidR="00CA701B" w:rsidRPr="00CA701B" w:rsidRDefault="00CA701B" w:rsidP="00CA701B">
                  <w:pPr>
                    <w:spacing w:after="0" w:line="240" w:lineRule="atLeast"/>
                    <w:jc w:val="center"/>
                    <w:rPr>
                      <w:rFonts w:ascii="Times New Roman" w:eastAsia="Times New Roman" w:hAnsi="Times New Roman" w:cs="Times New Roman"/>
                      <w:sz w:val="24"/>
                      <w:szCs w:val="24"/>
                      <w:lang w:eastAsia="tr-TR"/>
                    </w:rPr>
                  </w:pPr>
                  <w:r w:rsidRPr="00CA701B">
                    <w:rPr>
                      <w:rFonts w:ascii="Times New Roman" w:eastAsia="Times New Roman" w:hAnsi="Times New Roman" w:cs="Times New Roman"/>
                      <w:sz w:val="18"/>
                      <w:szCs w:val="18"/>
                      <w:lang w:val="en-GB"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CA701B" w:rsidRPr="00CA701B">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CA701B" w:rsidRPr="00CA701B" w:rsidRDefault="00CA701B" w:rsidP="00CA701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A701B">
                          <w:rPr>
                            <w:rFonts w:ascii="Times New Roman" w:eastAsia="Times New Roman" w:hAnsi="Times New Roman" w:cs="Times New Roman"/>
                            <w:b/>
                            <w:bCs/>
                            <w:sz w:val="18"/>
                            <w:szCs w:val="18"/>
                            <w:lang w:eastAsia="tr-TR"/>
                          </w:rPr>
                          <w:t>Y</w:t>
                        </w:r>
                        <w:r w:rsidRPr="00CA701B">
                          <w:rPr>
                            <w:rFonts w:ascii="Times" w:eastAsia="Times New Roman" w:hAnsi="Times" w:cs="Times"/>
                            <w:b/>
                            <w:bCs/>
                            <w:sz w:val="18"/>
                            <w:szCs w:val="18"/>
                            <w:lang w:eastAsia="tr-TR"/>
                          </w:rPr>
                          <w:t>ö</w:t>
                        </w:r>
                        <w:r w:rsidRPr="00CA701B">
                          <w:rPr>
                            <w:rFonts w:ascii="Times New Roman" w:eastAsia="Times New Roman" w:hAnsi="Times New Roman" w:cs="Times New Roman"/>
                            <w:b/>
                            <w:bCs/>
                            <w:sz w:val="18"/>
                            <w:szCs w:val="18"/>
                            <w:lang w:eastAsia="tr-TR"/>
                          </w:rPr>
                          <w:t>netmeli</w:t>
                        </w:r>
                        <w:r w:rsidRPr="00CA701B">
                          <w:rPr>
                            <w:rFonts w:ascii="Times" w:eastAsia="Times New Roman" w:hAnsi="Times" w:cs="Times"/>
                            <w:b/>
                            <w:bCs/>
                            <w:sz w:val="18"/>
                            <w:szCs w:val="18"/>
                            <w:lang w:eastAsia="tr-TR"/>
                          </w:rPr>
                          <w:t>ğ</w:t>
                        </w:r>
                        <w:r w:rsidRPr="00CA701B">
                          <w:rPr>
                            <w:rFonts w:ascii="Times New Roman" w:eastAsia="Times New Roman" w:hAnsi="Times New Roman" w:cs="Times New Roman"/>
                            <w:b/>
                            <w:bCs/>
                            <w:sz w:val="18"/>
                            <w:szCs w:val="18"/>
                            <w:lang w:eastAsia="tr-TR"/>
                          </w:rPr>
                          <w:t>in Yay</w:t>
                        </w:r>
                        <w:r w:rsidRPr="00CA701B">
                          <w:rPr>
                            <w:rFonts w:ascii="Times" w:eastAsia="Times New Roman" w:hAnsi="Times" w:cs="Times"/>
                            <w:b/>
                            <w:bCs/>
                            <w:sz w:val="18"/>
                            <w:szCs w:val="18"/>
                            <w:lang w:eastAsia="tr-TR"/>
                          </w:rPr>
                          <w:t>ı</w:t>
                        </w:r>
                        <w:r w:rsidRPr="00CA701B">
                          <w:rPr>
                            <w:rFonts w:ascii="Times New Roman" w:eastAsia="Times New Roman" w:hAnsi="Times New Roman" w:cs="Times New Roman"/>
                            <w:b/>
                            <w:bCs/>
                            <w:sz w:val="18"/>
                            <w:szCs w:val="18"/>
                            <w:lang w:eastAsia="tr-TR"/>
                          </w:rPr>
                          <w:t>mland</w:t>
                        </w:r>
                        <w:r w:rsidRPr="00CA701B">
                          <w:rPr>
                            <w:rFonts w:ascii="Times" w:eastAsia="Times New Roman" w:hAnsi="Times" w:cs="Times"/>
                            <w:b/>
                            <w:bCs/>
                            <w:sz w:val="18"/>
                            <w:szCs w:val="18"/>
                            <w:lang w:eastAsia="tr-TR"/>
                          </w:rPr>
                          <w:t>ığı</w:t>
                        </w:r>
                        <w:r w:rsidRPr="00CA701B">
                          <w:rPr>
                            <w:rFonts w:ascii="Times New Roman" w:eastAsia="Times New Roman" w:hAnsi="Times New Roman" w:cs="Times New Roman"/>
                            <w:b/>
                            <w:bCs/>
                            <w:sz w:val="18"/>
                            <w:szCs w:val="18"/>
                            <w:lang w:eastAsia="tr-TR"/>
                          </w:rPr>
                          <w:t> Resm</w:t>
                        </w:r>
                        <w:r w:rsidRPr="00CA701B">
                          <w:rPr>
                            <w:rFonts w:ascii="Times" w:eastAsia="Times New Roman" w:hAnsi="Times" w:cs="Times"/>
                            <w:b/>
                            <w:bCs/>
                            <w:sz w:val="18"/>
                            <w:szCs w:val="18"/>
                            <w:lang w:eastAsia="tr-TR"/>
                          </w:rPr>
                          <w:t>î</w:t>
                        </w:r>
                        <w:r w:rsidRPr="00CA701B">
                          <w:rPr>
                            <w:rFonts w:ascii="Times New Roman" w:eastAsia="Times New Roman" w:hAnsi="Times New Roman" w:cs="Times New Roman"/>
                            <w:b/>
                            <w:bCs/>
                            <w:sz w:val="18"/>
                            <w:szCs w:val="18"/>
                            <w:lang w:eastAsia="tr-TR"/>
                          </w:rPr>
                          <w:t> Gazete'nin</w:t>
                        </w:r>
                      </w:p>
                    </w:tc>
                  </w:tr>
                  <w:tr w:rsidR="00CA701B" w:rsidRPr="00CA701B">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CA701B" w:rsidRPr="00CA701B" w:rsidRDefault="00CA701B" w:rsidP="00CA701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A701B">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A701B" w:rsidRPr="00CA701B" w:rsidRDefault="00CA701B" w:rsidP="00CA701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A701B">
                          <w:rPr>
                            <w:rFonts w:ascii="Times New Roman" w:eastAsia="Times New Roman" w:hAnsi="Times New Roman" w:cs="Times New Roman"/>
                            <w:b/>
                            <w:bCs/>
                            <w:sz w:val="18"/>
                            <w:szCs w:val="18"/>
                            <w:lang w:eastAsia="tr-TR"/>
                          </w:rPr>
                          <w:t>Say</w:t>
                        </w:r>
                        <w:r w:rsidRPr="00CA701B">
                          <w:rPr>
                            <w:rFonts w:ascii="Times" w:eastAsia="Times New Roman" w:hAnsi="Times" w:cs="Times"/>
                            <w:b/>
                            <w:bCs/>
                            <w:sz w:val="18"/>
                            <w:szCs w:val="18"/>
                            <w:lang w:eastAsia="tr-TR"/>
                          </w:rPr>
                          <w:t>ı</w:t>
                        </w:r>
                        <w:r w:rsidRPr="00CA701B">
                          <w:rPr>
                            <w:rFonts w:ascii="Times New Roman" w:eastAsia="Times New Roman" w:hAnsi="Times New Roman" w:cs="Times New Roman"/>
                            <w:b/>
                            <w:bCs/>
                            <w:sz w:val="18"/>
                            <w:szCs w:val="18"/>
                            <w:lang w:eastAsia="tr-TR"/>
                          </w:rPr>
                          <w:t>s</w:t>
                        </w:r>
                        <w:r w:rsidRPr="00CA701B">
                          <w:rPr>
                            <w:rFonts w:ascii="Times" w:eastAsia="Times New Roman" w:hAnsi="Times" w:cs="Times"/>
                            <w:b/>
                            <w:bCs/>
                            <w:sz w:val="18"/>
                            <w:szCs w:val="18"/>
                            <w:lang w:eastAsia="tr-TR"/>
                          </w:rPr>
                          <w:t>ı</w:t>
                        </w:r>
                      </w:p>
                    </w:tc>
                  </w:tr>
                  <w:tr w:rsidR="00CA701B" w:rsidRPr="00CA701B">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701B" w:rsidRPr="00CA701B" w:rsidRDefault="00CA701B" w:rsidP="00CA701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A701B">
                          <w:rPr>
                            <w:rFonts w:ascii="Times New Roman" w:eastAsia="Times New Roman" w:hAnsi="Times New Roman" w:cs="Times New Roman"/>
                            <w:sz w:val="18"/>
                            <w:szCs w:val="18"/>
                            <w:lang w:eastAsia="tr-TR"/>
                          </w:rPr>
                          <w:t>29/12/2011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A701B" w:rsidRPr="00CA701B" w:rsidRDefault="00CA701B" w:rsidP="00CA701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A701B">
                          <w:rPr>
                            <w:rFonts w:ascii="Times New Roman" w:eastAsia="Times New Roman" w:hAnsi="Times New Roman" w:cs="Times New Roman"/>
                            <w:sz w:val="18"/>
                            <w:szCs w:val="18"/>
                            <w:lang w:eastAsia="tr-TR"/>
                          </w:rPr>
                          <w:t>28157</w:t>
                        </w:r>
                      </w:p>
                    </w:tc>
                  </w:tr>
                </w:tbl>
                <w:p w:rsidR="00CA701B" w:rsidRPr="00CA701B" w:rsidRDefault="00CA701B" w:rsidP="00CA701B">
                  <w:pPr>
                    <w:spacing w:after="0" w:line="240" w:lineRule="atLeast"/>
                    <w:jc w:val="center"/>
                    <w:rPr>
                      <w:rFonts w:ascii="Times New Roman" w:eastAsia="Times New Roman" w:hAnsi="Times New Roman" w:cs="Times New Roman"/>
                      <w:sz w:val="24"/>
                      <w:szCs w:val="24"/>
                      <w:lang w:eastAsia="tr-TR"/>
                    </w:rPr>
                  </w:pPr>
                  <w:r w:rsidRPr="00CA701B">
                    <w:rPr>
                      <w:rFonts w:ascii="Times New Roman" w:eastAsia="Times New Roman" w:hAnsi="Times New Roman" w:cs="Times New Roman"/>
                      <w:sz w:val="18"/>
                      <w:szCs w:val="18"/>
                      <w:lang w:val="en-GB" w:eastAsia="tr-TR"/>
                    </w:rPr>
                    <w:t> </w:t>
                  </w:r>
                </w:p>
                <w:p w:rsidR="00CA701B" w:rsidRPr="00CA701B" w:rsidRDefault="00CA701B" w:rsidP="00CA701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A701B">
                    <w:rPr>
                      <w:rFonts w:ascii="Arial" w:eastAsia="Times New Roman" w:hAnsi="Arial" w:cs="Arial"/>
                      <w:b/>
                      <w:bCs/>
                      <w:color w:val="000080"/>
                      <w:sz w:val="18"/>
                      <w:szCs w:val="18"/>
                      <w:lang w:eastAsia="tr-TR"/>
                    </w:rPr>
                    <w:t> </w:t>
                  </w:r>
                </w:p>
              </w:tc>
            </w:tr>
          </w:tbl>
          <w:p w:rsidR="00CA701B" w:rsidRPr="00CA701B" w:rsidRDefault="00CA701B" w:rsidP="00CA701B">
            <w:pPr>
              <w:spacing w:after="0" w:line="240" w:lineRule="auto"/>
              <w:rPr>
                <w:rFonts w:ascii="Times New Roman" w:eastAsia="Times New Roman" w:hAnsi="Times New Roman" w:cs="Times New Roman"/>
                <w:sz w:val="24"/>
                <w:szCs w:val="24"/>
                <w:lang w:eastAsia="tr-TR"/>
              </w:rPr>
            </w:pPr>
          </w:p>
        </w:tc>
      </w:tr>
    </w:tbl>
    <w:p w:rsidR="00CA701B" w:rsidRPr="00CA701B" w:rsidRDefault="00CA701B" w:rsidP="00CA701B">
      <w:pPr>
        <w:spacing w:after="0" w:line="240" w:lineRule="auto"/>
        <w:jc w:val="center"/>
        <w:rPr>
          <w:rFonts w:ascii="Times New Roman" w:eastAsia="Times New Roman" w:hAnsi="Times New Roman" w:cs="Times New Roman"/>
          <w:color w:val="000000"/>
          <w:sz w:val="27"/>
          <w:szCs w:val="27"/>
          <w:lang w:eastAsia="tr-TR"/>
        </w:rPr>
      </w:pPr>
      <w:r w:rsidRPr="00CA701B">
        <w:rPr>
          <w:rFonts w:ascii="Times New Roman" w:eastAsia="Times New Roman" w:hAnsi="Times New Roman" w:cs="Times New Roman"/>
          <w:color w:val="000000"/>
          <w:sz w:val="27"/>
          <w:szCs w:val="27"/>
          <w:lang w:eastAsia="tr-TR"/>
        </w:rPr>
        <w:t> </w:t>
      </w:r>
    </w:p>
    <w:p w:rsidR="005A4AB7" w:rsidRDefault="005A4AB7"/>
    <w:sectPr w:rsidR="005A4A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1E"/>
    <w:rsid w:val="00493A1E"/>
    <w:rsid w:val="005A4AB7"/>
    <w:rsid w:val="00CA70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A70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CA70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A70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A70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A701B"/>
  </w:style>
  <w:style w:type="character" w:customStyle="1" w:styleId="grame">
    <w:name w:val="grame"/>
    <w:basedOn w:val="VarsaylanParagrafYazTipi"/>
    <w:rsid w:val="00CA701B"/>
  </w:style>
  <w:style w:type="character" w:customStyle="1" w:styleId="spelle">
    <w:name w:val="spelle"/>
    <w:basedOn w:val="VarsaylanParagrafYazTipi"/>
    <w:rsid w:val="00CA701B"/>
  </w:style>
  <w:style w:type="character" w:customStyle="1" w:styleId="normal1">
    <w:name w:val="normal1"/>
    <w:basedOn w:val="VarsaylanParagrafYazTipi"/>
    <w:rsid w:val="00CA70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A70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CA70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A70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A70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A701B"/>
  </w:style>
  <w:style w:type="character" w:customStyle="1" w:styleId="grame">
    <w:name w:val="grame"/>
    <w:basedOn w:val="VarsaylanParagrafYazTipi"/>
    <w:rsid w:val="00CA701B"/>
  </w:style>
  <w:style w:type="character" w:customStyle="1" w:styleId="spelle">
    <w:name w:val="spelle"/>
    <w:basedOn w:val="VarsaylanParagrafYazTipi"/>
    <w:rsid w:val="00CA701B"/>
  </w:style>
  <w:style w:type="character" w:customStyle="1" w:styleId="normal1">
    <w:name w:val="normal1"/>
    <w:basedOn w:val="VarsaylanParagrafYazTipi"/>
    <w:rsid w:val="00CA7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4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3</cp:revision>
  <dcterms:created xsi:type="dcterms:W3CDTF">2015-07-06T12:17:00Z</dcterms:created>
  <dcterms:modified xsi:type="dcterms:W3CDTF">2015-07-06T12:17:00Z</dcterms:modified>
</cp:coreProperties>
</file>