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59D4" w14:textId="052B4C45" w:rsidR="00292F6A" w:rsidRPr="00913B08" w:rsidRDefault="004554AC" w:rsidP="00DA62CE">
      <w:pPr>
        <w:spacing w:after="0" w:line="240" w:lineRule="auto"/>
        <w:ind w:firstLine="708"/>
        <w:jc w:val="right"/>
        <w:rPr>
          <w:b/>
          <w:bCs/>
          <w:lang w:val="tr-TR"/>
        </w:rPr>
      </w:pPr>
      <w:r w:rsidRPr="00913B08">
        <w:rPr>
          <w:b/>
          <w:bCs/>
          <w:lang w:val="tr-TR"/>
        </w:rPr>
        <w:t>Basın Bülteni #1</w:t>
      </w:r>
    </w:p>
    <w:p w14:paraId="18B5DC39" w14:textId="375CFA54" w:rsidR="00BE0979" w:rsidRPr="00913B08" w:rsidRDefault="00FA74F8" w:rsidP="00DA62CE">
      <w:pPr>
        <w:spacing w:after="0" w:line="240" w:lineRule="auto"/>
        <w:jc w:val="right"/>
        <w:rPr>
          <w:b/>
          <w:bCs/>
          <w:lang w:val="tr-TR"/>
        </w:rPr>
      </w:pPr>
      <w:r w:rsidRPr="00913B08">
        <w:rPr>
          <w:lang w:val="tr-TR"/>
        </w:rPr>
        <w:t>28</w:t>
      </w:r>
      <w:r w:rsidR="00F616AF" w:rsidRPr="00913B08">
        <w:rPr>
          <w:lang w:val="tr-TR"/>
        </w:rPr>
        <w:t xml:space="preserve"> </w:t>
      </w:r>
      <w:r w:rsidR="004554AC" w:rsidRPr="00913B08">
        <w:rPr>
          <w:lang w:val="tr-TR"/>
        </w:rPr>
        <w:t>Şubat</w:t>
      </w:r>
      <w:r w:rsidR="00F616AF" w:rsidRPr="00913B08">
        <w:rPr>
          <w:lang w:val="tr-TR"/>
        </w:rPr>
        <w:t xml:space="preserve"> </w:t>
      </w:r>
      <w:r w:rsidR="00D53E36" w:rsidRPr="00913B08">
        <w:rPr>
          <w:lang w:val="tr-TR"/>
        </w:rPr>
        <w:t xml:space="preserve">2023 </w:t>
      </w:r>
    </w:p>
    <w:p w14:paraId="268B8AEF" w14:textId="77777777" w:rsidR="001551A0" w:rsidRDefault="001551A0" w:rsidP="00DA62CE">
      <w:pPr>
        <w:spacing w:after="0" w:line="240" w:lineRule="auto"/>
        <w:rPr>
          <w:b/>
          <w:bCs/>
          <w:lang w:val="en-GB"/>
        </w:rPr>
      </w:pPr>
    </w:p>
    <w:p w14:paraId="50BD6B39" w14:textId="6CD4EAE5" w:rsidR="00EF6B18" w:rsidRPr="001551A0" w:rsidRDefault="001551A0" w:rsidP="001551A0">
      <w:pPr>
        <w:spacing w:after="0" w:line="240" w:lineRule="auto"/>
        <w:jc w:val="both"/>
        <w:rPr>
          <w:b/>
          <w:bCs/>
          <w:sz w:val="24"/>
          <w:szCs w:val="24"/>
          <w:lang w:val="tr-TR"/>
        </w:rPr>
      </w:pPr>
      <w:r w:rsidRPr="001551A0">
        <w:rPr>
          <w:b/>
          <w:bCs/>
          <w:sz w:val="24"/>
          <w:szCs w:val="24"/>
          <w:lang w:val="tr-TR"/>
        </w:rPr>
        <w:t>AB'de gıda kayıplarını ve israfını ölçmek ve azaltmak için yeni “WASTELESS” projesi başl</w:t>
      </w:r>
      <w:r w:rsidRPr="001551A0">
        <w:rPr>
          <w:b/>
          <w:bCs/>
          <w:sz w:val="24"/>
          <w:szCs w:val="24"/>
          <w:lang w:val="tr-TR"/>
        </w:rPr>
        <w:t>ıyor</w:t>
      </w:r>
    </w:p>
    <w:p w14:paraId="0B27E05B" w14:textId="77777777" w:rsidR="00DA62CE" w:rsidRPr="001551A0" w:rsidRDefault="00DA62CE" w:rsidP="00DA62CE">
      <w:pPr>
        <w:spacing w:after="0" w:line="240" w:lineRule="auto"/>
        <w:rPr>
          <w:b/>
          <w:bCs/>
          <w:sz w:val="24"/>
          <w:szCs w:val="24"/>
          <w:lang w:val="tr-TR"/>
        </w:rPr>
      </w:pPr>
    </w:p>
    <w:p w14:paraId="058EACFF" w14:textId="6CACF177" w:rsidR="001551A0" w:rsidRPr="007869FF" w:rsidRDefault="001551A0" w:rsidP="00DA62CE">
      <w:pPr>
        <w:spacing w:after="0" w:line="240" w:lineRule="auto"/>
        <w:jc w:val="both"/>
        <w:rPr>
          <w:b/>
          <w:bCs/>
          <w:lang w:val="tr-TR"/>
        </w:rPr>
      </w:pPr>
      <w:r w:rsidRPr="001551A0">
        <w:rPr>
          <w:b/>
          <w:bCs/>
          <w:lang w:val="tr-TR"/>
        </w:rPr>
        <w:t>Şu anda, Avrupa Birliği gıda zinciri her yıl yaklaşık 88 milyon ton gıda atığı üretiyor. Bunun toplum, ekonomi ve çevre üzerinde çok büyük bir etkisi var ve bu nedenle AB gıda endüstrisi her zaman sürdürülebilir uygulamaların geliştir</w:t>
      </w:r>
      <w:r>
        <w:rPr>
          <w:b/>
          <w:bCs/>
          <w:lang w:val="tr-TR"/>
        </w:rPr>
        <w:t>ilmesine</w:t>
      </w:r>
      <w:r w:rsidRPr="001551A0">
        <w:rPr>
          <w:b/>
          <w:bCs/>
          <w:lang w:val="tr-TR"/>
        </w:rPr>
        <w:t xml:space="preserve"> devam etmey</w:t>
      </w:r>
      <w:r>
        <w:rPr>
          <w:b/>
          <w:bCs/>
          <w:lang w:val="tr-TR"/>
        </w:rPr>
        <w:t>e</w:t>
      </w:r>
      <w:r w:rsidRPr="001551A0">
        <w:rPr>
          <w:b/>
          <w:bCs/>
          <w:lang w:val="tr-TR"/>
        </w:rPr>
        <w:t xml:space="preserve"> kendini adamıştır. AB tarafından finanse edilen</w:t>
      </w:r>
      <w:r>
        <w:rPr>
          <w:b/>
          <w:bCs/>
          <w:lang w:val="tr-TR"/>
        </w:rPr>
        <w:t>,</w:t>
      </w:r>
      <w:r w:rsidRPr="001551A0">
        <w:rPr>
          <w:b/>
          <w:bCs/>
          <w:lang w:val="tr-TR"/>
        </w:rPr>
        <w:t xml:space="preserve"> yeni bir proje olan WASTELESS, gıda kaybını ve gıda israfını ölçmek, izlemek ve nihai olarak yılda en az </w:t>
      </w:r>
      <w:proofErr w:type="gramStart"/>
      <w:r w:rsidRPr="001551A0">
        <w:rPr>
          <w:b/>
          <w:bCs/>
          <w:lang w:val="tr-TR"/>
        </w:rPr>
        <w:t>%20</w:t>
      </w:r>
      <w:proofErr w:type="gramEnd"/>
      <w:r w:rsidRPr="001551A0">
        <w:rPr>
          <w:b/>
          <w:bCs/>
          <w:lang w:val="tr-TR"/>
        </w:rPr>
        <w:t xml:space="preserve"> oranında azaltmak için araçlar ve öneriler geliştirmeyi amaçlıyor.</w:t>
      </w:r>
      <w:r>
        <w:rPr>
          <w:b/>
          <w:bCs/>
          <w:lang w:val="tr-TR"/>
        </w:rPr>
        <w:t xml:space="preserve"> </w:t>
      </w:r>
    </w:p>
    <w:p w14:paraId="125B50D6" w14:textId="349B053A" w:rsidR="001551A0" w:rsidRPr="001551A0" w:rsidRDefault="001551A0" w:rsidP="007869FF">
      <w:pPr>
        <w:spacing w:before="240" w:after="0" w:line="240" w:lineRule="auto"/>
        <w:jc w:val="both"/>
        <w:rPr>
          <w:lang w:val="tr-TR"/>
        </w:rPr>
      </w:pPr>
      <w:r w:rsidRPr="001551A0">
        <w:rPr>
          <w:lang w:val="tr-TR"/>
        </w:rPr>
        <w:t>WASTELESS</w:t>
      </w:r>
      <w:r>
        <w:rPr>
          <w:lang w:val="tr-TR"/>
        </w:rPr>
        <w:t xml:space="preserve">, </w:t>
      </w:r>
      <w:r w:rsidRPr="001551A0">
        <w:rPr>
          <w:lang w:val="tr-TR"/>
        </w:rPr>
        <w:t xml:space="preserve">Çevresel Stresi Sınırlandırmak İçin Atık Ölçüm Çözümleri </w:t>
      </w:r>
      <w:r>
        <w:rPr>
          <w:lang w:val="tr-TR"/>
        </w:rPr>
        <w:t>Projesi,</w:t>
      </w:r>
      <w:r w:rsidRPr="001551A0">
        <w:rPr>
          <w:lang w:val="tr-TR"/>
        </w:rPr>
        <w:t xml:space="preserve"> 18-19 Ocak 2023</w:t>
      </w:r>
      <w:r>
        <w:rPr>
          <w:lang w:val="tr-TR"/>
        </w:rPr>
        <w:t xml:space="preserve"> tarihlerinde</w:t>
      </w:r>
      <w:r w:rsidRPr="001551A0">
        <w:rPr>
          <w:lang w:val="tr-TR"/>
        </w:rPr>
        <w:t xml:space="preserve"> elliden fazla Avrupalı uzmanın Portekiz'in </w:t>
      </w:r>
      <w:proofErr w:type="spellStart"/>
      <w:r w:rsidRPr="001551A0">
        <w:rPr>
          <w:lang w:val="tr-TR"/>
        </w:rPr>
        <w:t>Vila</w:t>
      </w:r>
      <w:proofErr w:type="spellEnd"/>
      <w:r w:rsidRPr="001551A0">
        <w:rPr>
          <w:lang w:val="tr-TR"/>
        </w:rPr>
        <w:t xml:space="preserve"> Real kentinde iki gün boyunca bir araya gelmesiyle başla</w:t>
      </w:r>
      <w:r>
        <w:rPr>
          <w:lang w:val="tr-TR"/>
        </w:rPr>
        <w:t>mıştır</w:t>
      </w:r>
      <w:r w:rsidRPr="001551A0">
        <w:rPr>
          <w:lang w:val="tr-TR"/>
        </w:rPr>
        <w:t>.</w:t>
      </w:r>
    </w:p>
    <w:p w14:paraId="3467CD87" w14:textId="3A245205" w:rsidR="001551A0" w:rsidRDefault="001551A0" w:rsidP="001551A0">
      <w:pPr>
        <w:spacing w:after="0" w:line="240" w:lineRule="auto"/>
        <w:jc w:val="both"/>
        <w:rPr>
          <w:lang w:val="tr-TR"/>
        </w:rPr>
      </w:pPr>
      <w:r w:rsidRPr="001551A0">
        <w:rPr>
          <w:lang w:val="tr-TR"/>
        </w:rPr>
        <w:t>Multidisipliner konsorsiyum</w:t>
      </w:r>
      <w:r w:rsidR="007869FF">
        <w:rPr>
          <w:lang w:val="tr-TR"/>
        </w:rPr>
        <w:t>,</w:t>
      </w:r>
      <w:r w:rsidRPr="001551A0">
        <w:rPr>
          <w:lang w:val="tr-TR"/>
        </w:rPr>
        <w:t xml:space="preserve"> 14 ülkeden 16 yararlanıcı, 12 bağlı kuruluş ve 1 ortaktan oluşmaktadır: Avusturya, Belçika, Çek Cumhuriyeti, Danimarka, Estonya, Fransa, Yunanistan, Macaristan, İtalya, Portekiz, Slovenya, İspanya, İsviçre ve Türkiye. </w:t>
      </w:r>
    </w:p>
    <w:p w14:paraId="142A373B" w14:textId="44EC80EB" w:rsidR="001551A0" w:rsidRPr="007869FF" w:rsidRDefault="001551A0" w:rsidP="00DA62CE">
      <w:pPr>
        <w:spacing w:after="0" w:line="240" w:lineRule="auto"/>
        <w:jc w:val="both"/>
        <w:rPr>
          <w:lang w:val="tr-TR"/>
        </w:rPr>
      </w:pPr>
      <w:r>
        <w:rPr>
          <w:lang w:val="tr-TR"/>
        </w:rPr>
        <w:t>Projenin k</w:t>
      </w:r>
      <w:r w:rsidRPr="001551A0">
        <w:rPr>
          <w:lang w:val="tr-TR"/>
        </w:rPr>
        <w:t>oordinatör</w:t>
      </w:r>
      <w:r>
        <w:rPr>
          <w:lang w:val="tr-TR"/>
        </w:rPr>
        <w:t xml:space="preserve">ü, </w:t>
      </w:r>
      <w:proofErr w:type="spellStart"/>
      <w:r>
        <w:rPr>
          <w:lang w:val="tr-TR"/>
        </w:rPr>
        <w:t>Vila</w:t>
      </w:r>
      <w:proofErr w:type="spellEnd"/>
      <w:r>
        <w:rPr>
          <w:lang w:val="tr-TR"/>
        </w:rPr>
        <w:t xml:space="preserve"> Real, Portekiz</w:t>
      </w:r>
      <w:r w:rsidR="00E82C43">
        <w:rPr>
          <w:lang w:val="tr-TR"/>
        </w:rPr>
        <w:t>’</w:t>
      </w:r>
      <w:r>
        <w:rPr>
          <w:lang w:val="tr-TR"/>
        </w:rPr>
        <w:t>den</w:t>
      </w:r>
      <w:r w:rsidRPr="001551A0">
        <w:rPr>
          <w:lang w:val="tr-TR"/>
        </w:rPr>
        <w:t xml:space="preserve"> </w:t>
      </w:r>
      <w:proofErr w:type="spellStart"/>
      <w:r w:rsidRPr="001551A0">
        <w:rPr>
          <w:lang w:val="tr-TR"/>
        </w:rPr>
        <w:t>UTAD'dır</w:t>
      </w:r>
      <w:proofErr w:type="spellEnd"/>
      <w:r w:rsidRPr="001551A0">
        <w:rPr>
          <w:lang w:val="tr-TR"/>
        </w:rPr>
        <w:t xml:space="preserve"> (</w:t>
      </w:r>
      <w:proofErr w:type="spellStart"/>
      <w:r w:rsidRPr="001551A0">
        <w:rPr>
          <w:lang w:val="tr-TR"/>
        </w:rPr>
        <w:t>Trás-os-Montes</w:t>
      </w:r>
      <w:proofErr w:type="spellEnd"/>
      <w:r w:rsidRPr="001551A0">
        <w:rPr>
          <w:lang w:val="tr-TR"/>
        </w:rPr>
        <w:t xml:space="preserve"> Üniversitesi ve Alto </w:t>
      </w:r>
      <w:proofErr w:type="spellStart"/>
      <w:r w:rsidRPr="001551A0">
        <w:rPr>
          <w:lang w:val="tr-TR"/>
        </w:rPr>
        <w:t>Douro</w:t>
      </w:r>
      <w:proofErr w:type="spellEnd"/>
      <w:r w:rsidRPr="001551A0">
        <w:rPr>
          <w:lang w:val="tr-TR"/>
        </w:rPr>
        <w:t xml:space="preserve">). </w:t>
      </w:r>
      <w:r>
        <w:rPr>
          <w:lang w:val="tr-TR"/>
        </w:rPr>
        <w:t>Projenin b</w:t>
      </w:r>
      <w:r w:rsidRPr="001551A0">
        <w:rPr>
          <w:lang w:val="tr-TR"/>
        </w:rPr>
        <w:t>ütçe</w:t>
      </w:r>
      <w:r>
        <w:rPr>
          <w:lang w:val="tr-TR"/>
        </w:rPr>
        <w:t>si</w:t>
      </w:r>
      <w:r w:rsidRPr="001551A0">
        <w:rPr>
          <w:lang w:val="tr-TR"/>
        </w:rPr>
        <w:t>, AB Horizon Europe programından 5,5 milyon Euro'dur.</w:t>
      </w:r>
    </w:p>
    <w:p w14:paraId="6768DBA9" w14:textId="218C6BC6" w:rsidR="0065786A" w:rsidRPr="007869FF" w:rsidRDefault="007869FF" w:rsidP="007869FF">
      <w:pPr>
        <w:spacing w:before="240" w:after="0" w:line="240" w:lineRule="auto"/>
        <w:jc w:val="both"/>
        <w:rPr>
          <w:lang w:val="tr-TR"/>
        </w:rPr>
      </w:pPr>
      <w:r w:rsidRPr="007869FF">
        <w:rPr>
          <w:lang w:val="tr-TR"/>
        </w:rPr>
        <w:t>WASTELESS, 'Farm2Fork' amaç ve hedeflerine ve 2030 yılına kadar perakende ve tüketici seviyelerinde kişi başına düşen gıda israfını yarı yarıya azaltmayı amaçlayan 'Avrupa Yeşil Anlaşması'na ulaşılmasına katkıda bulunacaktır. Ayrıca, bu projenin sonuçları önümüzdeki on yılda sera gazı emisyonlarını önemli ölçüde azaltarak küresel iklim değişikliği azaltma stratejilerine katkıda bulunabilir.</w:t>
      </w:r>
    </w:p>
    <w:p w14:paraId="1122B1E4" w14:textId="556F12D8" w:rsidR="007869FF" w:rsidRPr="00ED00A9" w:rsidRDefault="002964A4" w:rsidP="007869FF">
      <w:pPr>
        <w:spacing w:before="240" w:after="0" w:line="240" w:lineRule="auto"/>
        <w:jc w:val="both"/>
        <w:rPr>
          <w:lang w:val="tr-TR"/>
        </w:rPr>
      </w:pPr>
      <w:hyperlink r:id="rId7" w:history="1">
        <w:r w:rsidR="007869FF" w:rsidRPr="002964A4">
          <w:rPr>
            <w:rStyle w:val="Kpr"/>
            <w:lang w:val="tr-TR"/>
          </w:rPr>
          <w:t>Avrupa Parlamentosu</w:t>
        </w:r>
      </w:hyperlink>
      <w:r w:rsidR="007869FF" w:rsidRPr="00ED00A9">
        <w:rPr>
          <w:lang w:val="tr-TR"/>
        </w:rPr>
        <w:t>'na göre şu anda her Avrupa vatandaşı yılda yaklaşık 173-343 kg gıdayı çöpe atıyor. Bu, 27 AB Üye Devletinde her yıl yaklaşık 88 milyon ton gıdanın israf edildiği ve bunun da 143 milyar Euro'ya mal olduğu anlamına geliyor. Gıda atıkları, birincil üretim (</w:t>
      </w:r>
      <w:proofErr w:type="gramStart"/>
      <w:r w:rsidR="007869FF" w:rsidRPr="00ED00A9">
        <w:rPr>
          <w:lang w:val="tr-TR"/>
        </w:rPr>
        <w:t>%58</w:t>
      </w:r>
      <w:proofErr w:type="gramEnd"/>
      <w:r w:rsidR="007869FF" w:rsidRPr="00ED00A9">
        <w:rPr>
          <w:lang w:val="tr-TR"/>
        </w:rPr>
        <w:t>) ve evlerden (%22) önemli oranlar</w:t>
      </w:r>
      <w:r w:rsidR="00ED00A9">
        <w:rPr>
          <w:lang w:val="tr-TR"/>
        </w:rPr>
        <w:t>da</w:t>
      </w:r>
      <w:r w:rsidR="007869FF" w:rsidRPr="00ED00A9">
        <w:rPr>
          <w:lang w:val="tr-TR"/>
        </w:rPr>
        <w:t xml:space="preserve"> olmak üzere çeşitli kaynaklardan gelmektedir. Geri kalanı </w:t>
      </w:r>
      <w:r w:rsidR="00ED00A9">
        <w:rPr>
          <w:lang w:val="tr-TR"/>
        </w:rPr>
        <w:t xml:space="preserve">ise </w:t>
      </w:r>
      <w:r w:rsidR="007869FF" w:rsidRPr="00ED00A9">
        <w:rPr>
          <w:lang w:val="tr-TR"/>
        </w:rPr>
        <w:t>yemek servisi (</w:t>
      </w:r>
      <w:proofErr w:type="gramStart"/>
      <w:r w:rsidR="007869FF" w:rsidRPr="00ED00A9">
        <w:rPr>
          <w:lang w:val="tr-TR"/>
        </w:rPr>
        <w:t>%7</w:t>
      </w:r>
      <w:proofErr w:type="gramEnd"/>
      <w:r w:rsidR="007869FF" w:rsidRPr="00ED00A9">
        <w:rPr>
          <w:lang w:val="tr-TR"/>
        </w:rPr>
        <w:t>) ve perakende</w:t>
      </w:r>
      <w:r w:rsidR="00612AF6">
        <w:rPr>
          <w:lang w:val="tr-TR"/>
        </w:rPr>
        <w:t>den</w:t>
      </w:r>
      <w:r w:rsidR="007869FF" w:rsidRPr="00ED00A9">
        <w:rPr>
          <w:lang w:val="tr-TR"/>
        </w:rPr>
        <w:t xml:space="preserve"> (%3) </w:t>
      </w:r>
      <w:r w:rsidR="00612AF6">
        <w:rPr>
          <w:lang w:val="tr-TR"/>
        </w:rPr>
        <w:t>gelmektedir.</w:t>
      </w:r>
    </w:p>
    <w:p w14:paraId="51B7DC59" w14:textId="38BA465E" w:rsidR="00DA62CE" w:rsidRPr="00612AF6" w:rsidRDefault="00612AF6" w:rsidP="00612AF6">
      <w:pPr>
        <w:spacing w:before="240" w:after="0" w:line="240" w:lineRule="auto"/>
        <w:jc w:val="both"/>
        <w:rPr>
          <w:lang w:val="tr-TR"/>
        </w:rPr>
      </w:pPr>
      <w:r w:rsidRPr="00612AF6">
        <w:rPr>
          <w:lang w:val="tr-TR"/>
        </w:rPr>
        <w:t xml:space="preserve">WASTELESS, yüksek düzeyde evsel gıda israfını ele almak için meyve ve sebzeler, meyve suları, işlenmiş et, süt ürünleri ve tahıllar gibi belirli gıda gruplarının kullanımını ve rolünü/katkısını anlamak için vaka çalışmaları yürütecektir. Bu çalışmalar, uzun vadede bu atığın azaltılmasını ve yeniden kullanılmasını sağlayacak etki mekanizmalarını objektif olarak değerlendirmek ve ölçmek için en iyi </w:t>
      </w:r>
      <w:r>
        <w:rPr>
          <w:lang w:val="tr-TR"/>
        </w:rPr>
        <w:t>yöntemdir.</w:t>
      </w:r>
    </w:p>
    <w:p w14:paraId="6430769E" w14:textId="67301FD7" w:rsidR="00DA62CE" w:rsidRPr="00612AF6" w:rsidRDefault="00612AF6" w:rsidP="00612AF6">
      <w:pPr>
        <w:spacing w:before="240" w:after="0" w:line="240" w:lineRule="auto"/>
        <w:jc w:val="both"/>
        <w:rPr>
          <w:lang w:val="tr-TR"/>
        </w:rPr>
      </w:pPr>
      <w:r w:rsidRPr="00612AF6">
        <w:rPr>
          <w:lang w:val="tr-TR"/>
        </w:rPr>
        <w:t>WASTELESS ayrıca, kritik ve daha az bilinen gıda tedarik zincirlerindeki gıda kaybını ve israfını ölçmenin yollarını keşfedecek ve verileri ölçmenin yollarını önerecek</w:t>
      </w:r>
      <w:r>
        <w:rPr>
          <w:lang w:val="tr-TR"/>
        </w:rPr>
        <w:t>tir</w:t>
      </w:r>
      <w:r w:rsidRPr="00612AF6">
        <w:rPr>
          <w:lang w:val="tr-TR"/>
        </w:rPr>
        <w:t>.</w:t>
      </w:r>
      <w:r>
        <w:rPr>
          <w:lang w:val="tr-TR"/>
        </w:rPr>
        <w:t xml:space="preserve"> </w:t>
      </w:r>
      <w:r w:rsidRPr="00612AF6">
        <w:rPr>
          <w:lang w:val="tr-TR"/>
        </w:rPr>
        <w:t>Aynı zamanda</w:t>
      </w:r>
      <w:r>
        <w:rPr>
          <w:lang w:val="tr-TR"/>
        </w:rPr>
        <w:t xml:space="preserve">, </w:t>
      </w:r>
      <w:r w:rsidRPr="00612AF6">
        <w:rPr>
          <w:lang w:val="tr-TR"/>
        </w:rPr>
        <w:t>tüketiciler ve sivil toplum kuruluşlarının yanı sıra AB genelindeki merkezler aracılığıyla HORECA temsilcileriyle ortaklaşa geliştirilen,</w:t>
      </w:r>
      <w:r>
        <w:rPr>
          <w:lang w:val="tr-TR"/>
        </w:rPr>
        <w:t xml:space="preserve"> </w:t>
      </w:r>
      <w:r w:rsidRPr="00612AF6">
        <w:rPr>
          <w:lang w:val="tr-TR"/>
        </w:rPr>
        <w:t>gıda zinciri boyunca çalışan herkes ve politika yapıcılar için yenilikçi bir karar destek araçları seti olan bir araç kutusu geliştir</w:t>
      </w:r>
      <w:r>
        <w:rPr>
          <w:lang w:val="tr-TR"/>
        </w:rPr>
        <w:t>il</w:t>
      </w:r>
      <w:r w:rsidRPr="00612AF6">
        <w:rPr>
          <w:lang w:val="tr-TR"/>
        </w:rPr>
        <w:t>ecek</w:t>
      </w:r>
      <w:r>
        <w:rPr>
          <w:lang w:val="tr-TR"/>
        </w:rPr>
        <w:t xml:space="preserve">tir. </w:t>
      </w:r>
    </w:p>
    <w:p w14:paraId="5FC0591F" w14:textId="7FB06FF1" w:rsidR="00DA62CE" w:rsidRPr="00612AF6" w:rsidRDefault="00612AF6" w:rsidP="00612AF6">
      <w:pPr>
        <w:spacing w:before="240" w:after="0" w:line="240" w:lineRule="auto"/>
        <w:jc w:val="both"/>
        <w:rPr>
          <w:lang w:val="tr-TR"/>
        </w:rPr>
      </w:pPr>
      <w:r w:rsidRPr="00612AF6">
        <w:rPr>
          <w:lang w:val="tr-TR"/>
        </w:rPr>
        <w:t xml:space="preserve">Daha fazla ayrıntı yakında waslesseu.com adresinde mevcut olacak. WASTELESS haberlerini ve güncellemelerini </w:t>
      </w:r>
      <w:hyperlink r:id="rId8" w:history="1">
        <w:r w:rsidRPr="00612AF6">
          <w:rPr>
            <w:rStyle w:val="Kpr"/>
            <w:lang w:val="tr-TR"/>
          </w:rPr>
          <w:t>Twitter</w:t>
        </w:r>
      </w:hyperlink>
      <w:r w:rsidRPr="00612AF6">
        <w:rPr>
          <w:lang w:val="tr-TR"/>
        </w:rPr>
        <w:t xml:space="preserve"> ve </w:t>
      </w:r>
      <w:hyperlink r:id="rId9" w:history="1">
        <w:proofErr w:type="spellStart"/>
        <w:r w:rsidRPr="00612AF6">
          <w:rPr>
            <w:rStyle w:val="Kpr"/>
            <w:lang w:val="tr-TR"/>
          </w:rPr>
          <w:t>LinkedIn</w:t>
        </w:r>
      </w:hyperlink>
      <w:r w:rsidRPr="00612AF6">
        <w:rPr>
          <w:lang w:val="tr-TR"/>
        </w:rPr>
        <w:t>'den</w:t>
      </w:r>
      <w:proofErr w:type="spellEnd"/>
      <w:r w:rsidRPr="00612AF6">
        <w:rPr>
          <w:lang w:val="tr-TR"/>
        </w:rPr>
        <w:t xml:space="preserve"> de takip edebilirsiniz.</w:t>
      </w:r>
    </w:p>
    <w:p w14:paraId="23761349" w14:textId="77777777" w:rsidR="00DA62CE" w:rsidRPr="0065786A" w:rsidRDefault="00DA62CE" w:rsidP="00DA62CE">
      <w:pPr>
        <w:spacing w:after="0" w:line="240" w:lineRule="auto"/>
        <w:jc w:val="both"/>
        <w:rPr>
          <w:lang w:val="en-GB"/>
        </w:rPr>
      </w:pPr>
    </w:p>
    <w:p w14:paraId="14B2DBA8" w14:textId="1CC3D2DB" w:rsidR="00DB3115" w:rsidRDefault="00DB3115" w:rsidP="00DA62CE">
      <w:pPr>
        <w:spacing w:after="0" w:line="240" w:lineRule="auto"/>
        <w:jc w:val="both"/>
        <w:rPr>
          <w:lang w:val="en-GB"/>
        </w:rPr>
      </w:pPr>
    </w:p>
    <w:p w14:paraId="3C7B4606" w14:textId="77777777" w:rsidR="00FA74F8" w:rsidRDefault="00FA74F8">
      <w:pPr>
        <w:rPr>
          <w:lang w:val="en-GB"/>
        </w:rPr>
      </w:pPr>
      <w:r>
        <w:rPr>
          <w:lang w:val="en-GB"/>
        </w:rPr>
        <w:br w:type="page"/>
      </w:r>
    </w:p>
    <w:p w14:paraId="4D9632A2" w14:textId="77777777" w:rsidR="00A02DEB" w:rsidRDefault="00A02DEB" w:rsidP="00DA62CE">
      <w:pPr>
        <w:spacing w:after="0" w:line="240" w:lineRule="auto"/>
        <w:jc w:val="both"/>
        <w:rPr>
          <w:lang w:val="en-GB"/>
        </w:rPr>
      </w:pPr>
    </w:p>
    <w:p w14:paraId="1F7CCE96" w14:textId="6890B6D0" w:rsidR="00295495" w:rsidRPr="002964A4" w:rsidRDefault="00295495" w:rsidP="00DA62CE">
      <w:pPr>
        <w:spacing w:after="0" w:line="240" w:lineRule="auto"/>
        <w:jc w:val="both"/>
        <w:rPr>
          <w:b/>
          <w:bCs/>
          <w:lang w:val="tr-TR"/>
        </w:rPr>
      </w:pPr>
      <w:r w:rsidRPr="002964A4">
        <w:rPr>
          <w:b/>
          <w:bCs/>
          <w:lang w:val="tr-TR"/>
        </w:rPr>
        <w:t>WASTELESS Proje</w:t>
      </w:r>
      <w:r w:rsidR="002964A4" w:rsidRPr="002964A4">
        <w:rPr>
          <w:b/>
          <w:bCs/>
          <w:lang w:val="tr-TR"/>
        </w:rPr>
        <w:t xml:space="preserve"> Ortakları</w:t>
      </w:r>
    </w:p>
    <w:p w14:paraId="4333ED99" w14:textId="6A160A84" w:rsidR="00A02DEB" w:rsidRDefault="00A02DEB" w:rsidP="00A02DEB">
      <w:pPr>
        <w:spacing w:after="0" w:line="240" w:lineRule="auto"/>
        <w:jc w:val="both"/>
        <w:rPr>
          <w:lang w:val="en-GB"/>
        </w:rPr>
      </w:pPr>
    </w:p>
    <w:p w14:paraId="4510909C" w14:textId="77777777" w:rsidR="001E1FC7" w:rsidRPr="00993F46" w:rsidRDefault="001E1FC7" w:rsidP="001E1FC7">
      <w:pPr>
        <w:pStyle w:val="ListeParagraf"/>
        <w:numPr>
          <w:ilvl w:val="0"/>
          <w:numId w:val="1"/>
        </w:numPr>
        <w:spacing w:after="0" w:line="240" w:lineRule="auto"/>
        <w:jc w:val="both"/>
        <w:rPr>
          <w:lang w:val="pt-PT"/>
        </w:rPr>
      </w:pPr>
      <w:r w:rsidRPr="00993F46">
        <w:rPr>
          <w:lang w:val="pt-PT"/>
        </w:rPr>
        <w:t>Universi</w:t>
      </w:r>
      <w:r>
        <w:rPr>
          <w:lang w:val="pt-PT"/>
        </w:rPr>
        <w:t xml:space="preserve">ty of </w:t>
      </w:r>
      <w:r w:rsidRPr="00993F46">
        <w:rPr>
          <w:lang w:val="pt-PT"/>
        </w:rPr>
        <w:t xml:space="preserve">Trás-os-Montes </w:t>
      </w:r>
      <w:r>
        <w:rPr>
          <w:lang w:val="pt-PT"/>
        </w:rPr>
        <w:t>and</w:t>
      </w:r>
      <w:r w:rsidRPr="00993F46">
        <w:rPr>
          <w:lang w:val="pt-PT"/>
        </w:rPr>
        <w:t xml:space="preserve"> Alto Douro</w:t>
      </w:r>
      <w:r>
        <w:rPr>
          <w:lang w:val="pt-PT"/>
        </w:rPr>
        <w:t xml:space="preserve"> (Coordinator)</w:t>
      </w:r>
      <w:r w:rsidRPr="00993F46">
        <w:rPr>
          <w:lang w:val="pt-PT"/>
        </w:rPr>
        <w:t xml:space="preserve"> – </w:t>
      </w:r>
      <w:r w:rsidRPr="00993F46">
        <w:rPr>
          <w:i/>
          <w:iCs/>
          <w:lang w:val="pt-PT"/>
        </w:rPr>
        <w:t>Portugal</w:t>
      </w:r>
    </w:p>
    <w:p w14:paraId="27887BAD" w14:textId="77777777" w:rsidR="001E1FC7" w:rsidRPr="00363507" w:rsidRDefault="001E1FC7" w:rsidP="001E1FC7">
      <w:pPr>
        <w:spacing w:after="0" w:line="240" w:lineRule="auto"/>
        <w:ind w:left="720"/>
        <w:jc w:val="both"/>
        <w:rPr>
          <w:lang w:val="en-GB"/>
        </w:rPr>
      </w:pPr>
      <w:r w:rsidRPr="00993F46">
        <w:rPr>
          <w:lang w:val="en-GB"/>
        </w:rPr>
        <w:t>1.1</w:t>
      </w:r>
      <w:r>
        <w:rPr>
          <w:lang w:val="en-GB"/>
        </w:rPr>
        <w:t>.</w:t>
      </w:r>
      <w:r w:rsidRPr="00993F46">
        <w:rPr>
          <w:lang w:val="en-GB"/>
        </w:rPr>
        <w:t xml:space="preserve"> Colab4Food Association- </w:t>
      </w:r>
      <w:r w:rsidRPr="00993F46">
        <w:rPr>
          <w:i/>
          <w:lang w:val="en-GB"/>
        </w:rPr>
        <w:t>Portugal</w:t>
      </w:r>
    </w:p>
    <w:p w14:paraId="39FD6EDE" w14:textId="77777777" w:rsidR="001E1FC7" w:rsidRPr="00993F46" w:rsidRDefault="001E1FC7" w:rsidP="001E1FC7">
      <w:pPr>
        <w:pStyle w:val="ListeParagraf"/>
        <w:numPr>
          <w:ilvl w:val="0"/>
          <w:numId w:val="1"/>
        </w:numPr>
        <w:spacing w:after="0" w:line="240" w:lineRule="auto"/>
        <w:jc w:val="both"/>
        <w:rPr>
          <w:lang w:val="en-GB"/>
        </w:rPr>
      </w:pPr>
      <w:r>
        <w:rPr>
          <w:lang w:val="en-GB"/>
        </w:rPr>
        <w:t xml:space="preserve">CTIC CITA – </w:t>
      </w:r>
      <w:r w:rsidRPr="00993F46">
        <w:rPr>
          <w:i/>
          <w:lang w:val="en-GB"/>
        </w:rPr>
        <w:t>Spain</w:t>
      </w:r>
    </w:p>
    <w:p w14:paraId="4A931E61" w14:textId="77777777" w:rsidR="001E1FC7" w:rsidRDefault="001E1FC7" w:rsidP="001E1FC7">
      <w:pPr>
        <w:pStyle w:val="ListeParagraf"/>
        <w:spacing w:after="0" w:line="240" w:lineRule="auto"/>
        <w:jc w:val="both"/>
        <w:rPr>
          <w:lang w:val="en-GB"/>
        </w:rPr>
      </w:pPr>
      <w:r>
        <w:rPr>
          <w:lang w:val="en-GB"/>
        </w:rPr>
        <w:t xml:space="preserve">2.1. GVTARRA, SA – </w:t>
      </w:r>
      <w:r w:rsidRPr="00993F46">
        <w:rPr>
          <w:i/>
          <w:lang w:val="en-GB"/>
        </w:rPr>
        <w:t>Spain</w:t>
      </w:r>
    </w:p>
    <w:p w14:paraId="09014004" w14:textId="77777777" w:rsidR="001E1FC7" w:rsidRDefault="001E1FC7" w:rsidP="001E1FC7">
      <w:pPr>
        <w:pStyle w:val="ListeParagraf"/>
        <w:spacing w:after="0" w:line="240" w:lineRule="auto"/>
        <w:jc w:val="both"/>
        <w:rPr>
          <w:lang w:val="en-GB"/>
        </w:rPr>
      </w:pPr>
      <w:r>
        <w:rPr>
          <w:lang w:val="en-GB"/>
        </w:rPr>
        <w:t xml:space="preserve">2.2. UVESA, SA - </w:t>
      </w:r>
      <w:r w:rsidRPr="00993F46">
        <w:rPr>
          <w:i/>
          <w:lang w:val="en-GB"/>
        </w:rPr>
        <w:t>Spain</w:t>
      </w:r>
    </w:p>
    <w:p w14:paraId="10018597" w14:textId="77777777" w:rsidR="001E1FC7" w:rsidRPr="00D56042" w:rsidRDefault="001E1FC7" w:rsidP="001E1FC7">
      <w:pPr>
        <w:pStyle w:val="ListeParagraf"/>
        <w:numPr>
          <w:ilvl w:val="0"/>
          <w:numId w:val="1"/>
        </w:numPr>
        <w:spacing w:after="0" w:line="240" w:lineRule="auto"/>
        <w:jc w:val="both"/>
        <w:rPr>
          <w:lang w:val="en-GB"/>
        </w:rPr>
      </w:pPr>
      <w:proofErr w:type="spellStart"/>
      <w:r>
        <w:rPr>
          <w:lang w:val="en-GB"/>
        </w:rPr>
        <w:t>H</w:t>
      </w:r>
      <w:r w:rsidRPr="00D56042">
        <w:rPr>
          <w:lang w:val="en-GB"/>
        </w:rPr>
        <w:t>acettepe</w:t>
      </w:r>
      <w:proofErr w:type="spellEnd"/>
      <w:r w:rsidRPr="00D56042">
        <w:rPr>
          <w:lang w:val="en-GB"/>
        </w:rPr>
        <w:t xml:space="preserve"> </w:t>
      </w:r>
      <w:r>
        <w:rPr>
          <w:lang w:val="en-GB"/>
        </w:rPr>
        <w:t>U</w:t>
      </w:r>
      <w:r w:rsidRPr="00D56042">
        <w:rPr>
          <w:lang w:val="en-GB"/>
        </w:rPr>
        <w:t>niversity</w:t>
      </w:r>
      <w:r>
        <w:rPr>
          <w:lang w:val="en-GB"/>
        </w:rPr>
        <w:t xml:space="preserve"> - </w:t>
      </w:r>
      <w:r w:rsidRPr="00FA74F8">
        <w:rPr>
          <w:i/>
          <w:iCs/>
          <w:lang w:val="en-GB"/>
        </w:rPr>
        <w:t>Turk</w:t>
      </w:r>
      <w:r>
        <w:rPr>
          <w:i/>
          <w:iCs/>
          <w:lang w:val="en-GB"/>
        </w:rPr>
        <w:t>ey</w:t>
      </w:r>
    </w:p>
    <w:p w14:paraId="256EA4CF" w14:textId="77777777" w:rsidR="001E1FC7" w:rsidRPr="00D56042" w:rsidRDefault="001E1FC7" w:rsidP="001E1FC7">
      <w:pPr>
        <w:pStyle w:val="ListeParagraf"/>
        <w:numPr>
          <w:ilvl w:val="0"/>
          <w:numId w:val="1"/>
        </w:numPr>
        <w:spacing w:after="0" w:line="240" w:lineRule="auto"/>
        <w:jc w:val="both"/>
        <w:rPr>
          <w:lang w:val="en-GB"/>
        </w:rPr>
      </w:pPr>
      <w:proofErr w:type="spellStart"/>
      <w:r>
        <w:rPr>
          <w:lang w:val="en-GB"/>
        </w:rPr>
        <w:t>E</w:t>
      </w:r>
      <w:r w:rsidRPr="00D56042">
        <w:rPr>
          <w:lang w:val="en-GB"/>
        </w:rPr>
        <w:t>uropatat</w:t>
      </w:r>
      <w:proofErr w:type="spellEnd"/>
      <w:r>
        <w:rPr>
          <w:lang w:val="en-GB"/>
        </w:rPr>
        <w:t xml:space="preserve"> - </w:t>
      </w:r>
      <w:r w:rsidRPr="00FA74F8">
        <w:rPr>
          <w:i/>
          <w:iCs/>
          <w:lang w:val="en-GB"/>
        </w:rPr>
        <w:t>Belgium</w:t>
      </w:r>
    </w:p>
    <w:p w14:paraId="20B56075" w14:textId="77777777" w:rsidR="001E1FC7" w:rsidRPr="00D56042" w:rsidRDefault="001E1FC7" w:rsidP="001E1FC7">
      <w:pPr>
        <w:pStyle w:val="ListeParagraf"/>
        <w:numPr>
          <w:ilvl w:val="0"/>
          <w:numId w:val="1"/>
        </w:numPr>
        <w:spacing w:after="0" w:line="240" w:lineRule="auto"/>
        <w:jc w:val="both"/>
        <w:rPr>
          <w:lang w:val="en-GB"/>
        </w:rPr>
      </w:pPr>
      <w:r>
        <w:rPr>
          <w:lang w:val="en-GB"/>
        </w:rPr>
        <w:t>I</w:t>
      </w:r>
      <w:r w:rsidRPr="00D56042">
        <w:rPr>
          <w:lang w:val="en-GB"/>
        </w:rPr>
        <w:t xml:space="preserve">seki </w:t>
      </w:r>
      <w:r>
        <w:rPr>
          <w:lang w:val="en-GB"/>
        </w:rPr>
        <w:t>F</w:t>
      </w:r>
      <w:r w:rsidRPr="00D56042">
        <w:rPr>
          <w:lang w:val="en-GB"/>
        </w:rPr>
        <w:t xml:space="preserve">ood </w:t>
      </w:r>
      <w:r>
        <w:rPr>
          <w:lang w:val="en-GB"/>
        </w:rPr>
        <w:t>A</w:t>
      </w:r>
      <w:r w:rsidRPr="00D56042">
        <w:rPr>
          <w:lang w:val="en-GB"/>
        </w:rPr>
        <w:t>ssociation</w:t>
      </w:r>
      <w:r>
        <w:rPr>
          <w:lang w:val="en-GB"/>
        </w:rPr>
        <w:t xml:space="preserve"> - </w:t>
      </w:r>
      <w:r w:rsidRPr="00FA74F8">
        <w:rPr>
          <w:i/>
          <w:iCs/>
          <w:lang w:val="en-GB"/>
        </w:rPr>
        <w:t>Austria</w:t>
      </w:r>
    </w:p>
    <w:p w14:paraId="69423860" w14:textId="77777777" w:rsidR="001E1FC7" w:rsidRPr="00D56042" w:rsidRDefault="001E1FC7" w:rsidP="001E1FC7">
      <w:pPr>
        <w:pStyle w:val="ListeParagraf"/>
        <w:numPr>
          <w:ilvl w:val="0"/>
          <w:numId w:val="1"/>
        </w:numPr>
        <w:spacing w:after="0" w:line="240" w:lineRule="auto"/>
        <w:jc w:val="both"/>
        <w:rPr>
          <w:lang w:val="en-GB"/>
        </w:rPr>
      </w:pPr>
      <w:r>
        <w:rPr>
          <w:lang w:val="en-GB"/>
        </w:rPr>
        <w:t>U</w:t>
      </w:r>
      <w:r w:rsidRPr="00D56042">
        <w:rPr>
          <w:lang w:val="en-GB"/>
        </w:rPr>
        <w:t xml:space="preserve">niversity of </w:t>
      </w:r>
      <w:r>
        <w:rPr>
          <w:lang w:val="en-GB"/>
        </w:rPr>
        <w:t>S</w:t>
      </w:r>
      <w:r w:rsidRPr="00D56042">
        <w:rPr>
          <w:lang w:val="en-GB"/>
        </w:rPr>
        <w:t xml:space="preserve">outhern </w:t>
      </w:r>
      <w:r>
        <w:rPr>
          <w:lang w:val="en-GB"/>
        </w:rPr>
        <w:t>D</w:t>
      </w:r>
      <w:r w:rsidRPr="00D56042">
        <w:rPr>
          <w:lang w:val="en-GB"/>
        </w:rPr>
        <w:t>enmark</w:t>
      </w:r>
      <w:r>
        <w:rPr>
          <w:lang w:val="en-GB"/>
        </w:rPr>
        <w:t xml:space="preserve"> - </w:t>
      </w:r>
      <w:r w:rsidRPr="00FA74F8">
        <w:rPr>
          <w:i/>
          <w:iCs/>
          <w:lang w:val="en-GB"/>
        </w:rPr>
        <w:t>Denmark</w:t>
      </w:r>
    </w:p>
    <w:p w14:paraId="2C79ACD8" w14:textId="77777777" w:rsidR="001E1FC7" w:rsidRPr="00993F46" w:rsidRDefault="001E1FC7" w:rsidP="001E1FC7">
      <w:pPr>
        <w:pStyle w:val="ListeParagraf"/>
        <w:numPr>
          <w:ilvl w:val="0"/>
          <w:numId w:val="1"/>
        </w:numPr>
        <w:spacing w:after="0" w:line="240" w:lineRule="auto"/>
        <w:jc w:val="both"/>
        <w:rPr>
          <w:lang w:val="en-GB"/>
        </w:rPr>
      </w:pPr>
      <w:r>
        <w:rPr>
          <w:lang w:val="en-GB"/>
        </w:rPr>
        <w:t>S</w:t>
      </w:r>
      <w:r w:rsidRPr="00D56042">
        <w:rPr>
          <w:lang w:val="en-GB"/>
        </w:rPr>
        <w:t xml:space="preserve">pread </w:t>
      </w:r>
      <w:r>
        <w:rPr>
          <w:lang w:val="en-GB"/>
        </w:rPr>
        <w:t>E</w:t>
      </w:r>
      <w:r w:rsidRPr="00D56042">
        <w:rPr>
          <w:lang w:val="en-GB"/>
        </w:rPr>
        <w:t xml:space="preserve">uropean </w:t>
      </w:r>
      <w:r>
        <w:rPr>
          <w:lang w:val="en-GB"/>
        </w:rPr>
        <w:t>S</w:t>
      </w:r>
      <w:r w:rsidRPr="00D56042">
        <w:rPr>
          <w:lang w:val="en-GB"/>
        </w:rPr>
        <w:t xml:space="preserve">afety and </w:t>
      </w:r>
      <w:r>
        <w:rPr>
          <w:lang w:val="en-GB"/>
        </w:rPr>
        <w:t>S</w:t>
      </w:r>
      <w:r w:rsidRPr="00D56042">
        <w:rPr>
          <w:lang w:val="en-GB"/>
        </w:rPr>
        <w:t xml:space="preserve">ustainability </w:t>
      </w:r>
      <w:r>
        <w:rPr>
          <w:lang w:val="en-GB"/>
        </w:rPr>
        <w:t xml:space="preserve">GEIE – </w:t>
      </w:r>
      <w:r w:rsidRPr="00FA74F8">
        <w:rPr>
          <w:i/>
          <w:iCs/>
          <w:lang w:val="en-GB"/>
        </w:rPr>
        <w:t>Italy</w:t>
      </w:r>
    </w:p>
    <w:p w14:paraId="52E89882" w14:textId="77777777" w:rsidR="001E1FC7" w:rsidRPr="00993F46" w:rsidRDefault="001E1FC7" w:rsidP="001E1FC7">
      <w:pPr>
        <w:spacing w:after="0" w:line="240" w:lineRule="auto"/>
        <w:ind w:left="720"/>
        <w:jc w:val="both"/>
        <w:rPr>
          <w:lang w:val="pt-PT"/>
        </w:rPr>
      </w:pPr>
      <w:r w:rsidRPr="00993F46">
        <w:rPr>
          <w:lang w:val="pt-PT"/>
        </w:rPr>
        <w:t xml:space="preserve">7.1. FEDERALIMENTARE – </w:t>
      </w:r>
      <w:r w:rsidRPr="00993F46">
        <w:rPr>
          <w:i/>
          <w:lang w:val="pt-PT"/>
        </w:rPr>
        <w:t>Italy</w:t>
      </w:r>
    </w:p>
    <w:p w14:paraId="402F9C5A" w14:textId="77777777" w:rsidR="001E1FC7" w:rsidRPr="00993F46" w:rsidRDefault="001E1FC7" w:rsidP="001E1FC7">
      <w:pPr>
        <w:spacing w:after="0" w:line="240" w:lineRule="auto"/>
        <w:ind w:left="720"/>
        <w:jc w:val="both"/>
        <w:rPr>
          <w:lang w:val="pt-PT"/>
        </w:rPr>
      </w:pPr>
      <w:r w:rsidRPr="00993F46">
        <w:rPr>
          <w:lang w:val="pt-PT"/>
        </w:rPr>
        <w:t xml:space="preserve">7.2. ANIA - </w:t>
      </w:r>
      <w:r w:rsidRPr="00993F46">
        <w:rPr>
          <w:i/>
          <w:lang w:val="pt-PT"/>
        </w:rPr>
        <w:t>France</w:t>
      </w:r>
    </w:p>
    <w:p w14:paraId="7D8DFC76" w14:textId="77777777" w:rsidR="001E1FC7" w:rsidRPr="00993F46" w:rsidRDefault="001E1FC7" w:rsidP="001E1FC7">
      <w:pPr>
        <w:spacing w:after="0" w:line="240" w:lineRule="auto"/>
        <w:ind w:left="720"/>
        <w:jc w:val="both"/>
        <w:rPr>
          <w:lang w:val="pt-PT"/>
        </w:rPr>
      </w:pPr>
      <w:r w:rsidRPr="00993F46">
        <w:rPr>
          <w:lang w:val="pt-PT"/>
        </w:rPr>
        <w:t xml:space="preserve">7.3. FIPA - </w:t>
      </w:r>
      <w:r w:rsidRPr="00993F46">
        <w:rPr>
          <w:i/>
          <w:lang w:val="pt-PT"/>
        </w:rPr>
        <w:t>Portugal</w:t>
      </w:r>
    </w:p>
    <w:p w14:paraId="4B1B3DEB" w14:textId="77777777" w:rsidR="001E1FC7" w:rsidRPr="00363507" w:rsidRDefault="001E1FC7" w:rsidP="001E1FC7">
      <w:pPr>
        <w:spacing w:after="0" w:line="240" w:lineRule="auto"/>
        <w:ind w:left="720"/>
        <w:jc w:val="both"/>
        <w:rPr>
          <w:lang w:val="en-GB"/>
        </w:rPr>
      </w:pPr>
      <w:r w:rsidRPr="00363507">
        <w:rPr>
          <w:lang w:val="en-GB"/>
        </w:rPr>
        <w:t>7.4. FIAB</w:t>
      </w:r>
      <w:r w:rsidRPr="00993F46">
        <w:rPr>
          <w:lang w:val="en-GB"/>
        </w:rPr>
        <w:t xml:space="preserve"> - </w:t>
      </w:r>
      <w:r w:rsidRPr="00993F46">
        <w:rPr>
          <w:i/>
          <w:lang w:val="en-GB"/>
        </w:rPr>
        <w:t>Spain</w:t>
      </w:r>
    </w:p>
    <w:p w14:paraId="6F232E5E" w14:textId="77777777" w:rsidR="001E1FC7" w:rsidRDefault="001E1FC7" w:rsidP="001E1FC7">
      <w:pPr>
        <w:spacing w:after="0" w:line="240" w:lineRule="auto"/>
        <w:ind w:left="720"/>
        <w:jc w:val="both"/>
        <w:rPr>
          <w:lang w:val="en-GB"/>
        </w:rPr>
      </w:pPr>
      <w:r>
        <w:rPr>
          <w:lang w:val="en-GB"/>
        </w:rPr>
        <w:t xml:space="preserve">7.5. SEVT - </w:t>
      </w:r>
      <w:r w:rsidRPr="00993F46">
        <w:rPr>
          <w:i/>
          <w:lang w:val="en-GB"/>
        </w:rPr>
        <w:t>Greece</w:t>
      </w:r>
    </w:p>
    <w:p w14:paraId="33B6CFB9" w14:textId="77777777" w:rsidR="001E1FC7" w:rsidRDefault="001E1FC7" w:rsidP="001E1FC7">
      <w:pPr>
        <w:spacing w:after="0" w:line="240" w:lineRule="auto"/>
        <w:ind w:left="720"/>
        <w:jc w:val="both"/>
        <w:rPr>
          <w:lang w:val="en-GB"/>
        </w:rPr>
      </w:pPr>
      <w:r>
        <w:rPr>
          <w:lang w:val="en-GB"/>
        </w:rPr>
        <w:t xml:space="preserve">7.6. SETBIR – </w:t>
      </w:r>
      <w:r w:rsidRPr="00993F46">
        <w:rPr>
          <w:i/>
          <w:lang w:val="en-GB"/>
        </w:rPr>
        <w:t>Turkey</w:t>
      </w:r>
    </w:p>
    <w:p w14:paraId="074BC48D" w14:textId="77777777" w:rsidR="001E1FC7" w:rsidRDefault="001E1FC7" w:rsidP="001E1FC7">
      <w:pPr>
        <w:spacing w:after="0" w:line="240" w:lineRule="auto"/>
        <w:ind w:left="720"/>
        <w:jc w:val="both"/>
        <w:rPr>
          <w:lang w:val="en-GB"/>
        </w:rPr>
      </w:pPr>
      <w:r>
        <w:rPr>
          <w:lang w:val="en-GB"/>
        </w:rPr>
        <w:t xml:space="preserve">7.7. GZS - </w:t>
      </w:r>
      <w:r w:rsidRPr="00993F46">
        <w:rPr>
          <w:i/>
          <w:lang w:val="en-GB"/>
        </w:rPr>
        <w:t>Slovenia</w:t>
      </w:r>
    </w:p>
    <w:p w14:paraId="00C00E9F" w14:textId="77777777" w:rsidR="001E1FC7" w:rsidRDefault="001E1FC7" w:rsidP="001E1FC7">
      <w:pPr>
        <w:spacing w:after="0" w:line="240" w:lineRule="auto"/>
        <w:ind w:left="720"/>
        <w:jc w:val="both"/>
        <w:rPr>
          <w:lang w:val="en-GB"/>
        </w:rPr>
      </w:pPr>
      <w:r>
        <w:rPr>
          <w:lang w:val="en-GB"/>
        </w:rPr>
        <w:t xml:space="preserve">7.8. LVA – </w:t>
      </w:r>
      <w:r w:rsidRPr="00993F46">
        <w:rPr>
          <w:i/>
          <w:lang w:val="en-GB"/>
        </w:rPr>
        <w:t>Austria</w:t>
      </w:r>
    </w:p>
    <w:p w14:paraId="62FDA27B" w14:textId="77777777" w:rsidR="001E1FC7" w:rsidRPr="00363507" w:rsidRDefault="001E1FC7" w:rsidP="001E1FC7">
      <w:pPr>
        <w:spacing w:after="0" w:line="240" w:lineRule="auto"/>
        <w:ind w:left="720"/>
        <w:jc w:val="both"/>
        <w:rPr>
          <w:lang w:val="en-GB"/>
        </w:rPr>
      </w:pPr>
      <w:r>
        <w:rPr>
          <w:lang w:val="en-GB"/>
        </w:rPr>
        <w:t>7.9. PKCR-</w:t>
      </w:r>
      <w:proofErr w:type="spellStart"/>
      <w:r>
        <w:rPr>
          <w:lang w:val="en-GB"/>
        </w:rPr>
        <w:t>FFDi</w:t>
      </w:r>
      <w:proofErr w:type="spellEnd"/>
      <w:r>
        <w:rPr>
          <w:lang w:val="en-GB"/>
        </w:rPr>
        <w:t xml:space="preserve"> - </w:t>
      </w:r>
      <w:r w:rsidRPr="00993F46">
        <w:rPr>
          <w:i/>
          <w:lang w:val="en-GB"/>
        </w:rPr>
        <w:t>Czech Republic</w:t>
      </w:r>
    </w:p>
    <w:p w14:paraId="374F35C8" w14:textId="77777777" w:rsidR="001E1FC7" w:rsidRPr="00993F46" w:rsidRDefault="001E1FC7" w:rsidP="001E1FC7">
      <w:pPr>
        <w:pStyle w:val="ListeParagraf"/>
        <w:numPr>
          <w:ilvl w:val="0"/>
          <w:numId w:val="1"/>
        </w:numPr>
        <w:spacing w:after="0" w:line="240" w:lineRule="auto"/>
        <w:jc w:val="both"/>
        <w:rPr>
          <w:lang w:val="en-GB"/>
        </w:rPr>
      </w:pPr>
      <w:proofErr w:type="spellStart"/>
      <w:r>
        <w:rPr>
          <w:lang w:val="en-GB"/>
        </w:rPr>
        <w:t>E</w:t>
      </w:r>
      <w:r w:rsidRPr="00D56042">
        <w:rPr>
          <w:lang w:val="en-GB"/>
        </w:rPr>
        <w:t>urofir</w:t>
      </w:r>
      <w:proofErr w:type="spellEnd"/>
      <w:r>
        <w:rPr>
          <w:lang w:val="en-GB"/>
        </w:rPr>
        <w:t xml:space="preserve"> – </w:t>
      </w:r>
      <w:r w:rsidRPr="00FA74F8">
        <w:rPr>
          <w:i/>
          <w:iCs/>
          <w:lang w:val="en-GB"/>
        </w:rPr>
        <w:t>Belgium</w:t>
      </w:r>
    </w:p>
    <w:p w14:paraId="74CF0A93" w14:textId="58BEFD3A" w:rsidR="001E1FC7" w:rsidRPr="00D56042" w:rsidRDefault="001E1FC7" w:rsidP="001E1FC7">
      <w:pPr>
        <w:pStyle w:val="ListeParagraf"/>
        <w:numPr>
          <w:ilvl w:val="0"/>
          <w:numId w:val="1"/>
        </w:numPr>
        <w:spacing w:after="0" w:line="240" w:lineRule="auto"/>
        <w:jc w:val="both"/>
        <w:rPr>
          <w:lang w:val="en-GB"/>
        </w:rPr>
      </w:pPr>
      <w:r>
        <w:rPr>
          <w:lang w:val="en-GB"/>
        </w:rPr>
        <w:t>V</w:t>
      </w:r>
      <w:r w:rsidR="00874F5B">
        <w:rPr>
          <w:lang w:val="en-GB"/>
        </w:rPr>
        <w:t>IMOSZ</w:t>
      </w:r>
      <w:r>
        <w:rPr>
          <w:lang w:val="en-GB"/>
        </w:rPr>
        <w:t xml:space="preserve"> - </w:t>
      </w:r>
      <w:r w:rsidRPr="00993F46">
        <w:rPr>
          <w:i/>
          <w:lang w:val="en-GB"/>
        </w:rPr>
        <w:t>Hungary</w:t>
      </w:r>
    </w:p>
    <w:p w14:paraId="45D5B033" w14:textId="77777777" w:rsidR="001E1FC7" w:rsidRPr="00993F46" w:rsidRDefault="001E1FC7" w:rsidP="001E1FC7">
      <w:pPr>
        <w:pStyle w:val="ListeParagraf"/>
        <w:numPr>
          <w:ilvl w:val="0"/>
          <w:numId w:val="1"/>
        </w:numPr>
        <w:spacing w:after="0" w:line="240" w:lineRule="auto"/>
        <w:jc w:val="both"/>
        <w:rPr>
          <w:lang w:val="en-GB"/>
        </w:rPr>
      </w:pPr>
      <w:r>
        <w:rPr>
          <w:lang w:val="en-GB"/>
        </w:rPr>
        <w:t xml:space="preserve">WIISE, SRL – </w:t>
      </w:r>
      <w:r w:rsidRPr="00FA74F8">
        <w:rPr>
          <w:i/>
          <w:iCs/>
          <w:lang w:val="en-GB"/>
        </w:rPr>
        <w:t>Italy</w:t>
      </w:r>
    </w:p>
    <w:p w14:paraId="31D565AD" w14:textId="77777777" w:rsidR="001E1FC7" w:rsidRPr="00D56042" w:rsidRDefault="001E1FC7" w:rsidP="001E1FC7">
      <w:pPr>
        <w:pStyle w:val="ListeParagraf"/>
        <w:numPr>
          <w:ilvl w:val="0"/>
          <w:numId w:val="1"/>
        </w:numPr>
        <w:spacing w:after="0" w:line="240" w:lineRule="auto"/>
        <w:jc w:val="both"/>
        <w:rPr>
          <w:lang w:val="en-GB"/>
        </w:rPr>
      </w:pPr>
      <w:proofErr w:type="spellStart"/>
      <w:r>
        <w:rPr>
          <w:lang w:val="en-GB"/>
        </w:rPr>
        <w:t>J</w:t>
      </w:r>
      <w:r w:rsidRPr="00D56042">
        <w:rPr>
          <w:lang w:val="en-GB"/>
        </w:rPr>
        <w:t>ožef</w:t>
      </w:r>
      <w:proofErr w:type="spellEnd"/>
      <w:r w:rsidRPr="00D56042">
        <w:rPr>
          <w:lang w:val="en-GB"/>
        </w:rPr>
        <w:t xml:space="preserve"> </w:t>
      </w:r>
      <w:r>
        <w:rPr>
          <w:lang w:val="en-GB"/>
        </w:rPr>
        <w:t>S</w:t>
      </w:r>
      <w:r w:rsidRPr="00D56042">
        <w:rPr>
          <w:lang w:val="en-GB"/>
        </w:rPr>
        <w:t xml:space="preserve">tefan </w:t>
      </w:r>
      <w:r>
        <w:rPr>
          <w:lang w:val="en-GB"/>
        </w:rPr>
        <w:t>I</w:t>
      </w:r>
      <w:r w:rsidRPr="00D56042">
        <w:rPr>
          <w:lang w:val="en-GB"/>
        </w:rPr>
        <w:t>nstitute</w:t>
      </w:r>
      <w:r>
        <w:rPr>
          <w:lang w:val="en-GB"/>
        </w:rPr>
        <w:t xml:space="preserve"> - </w:t>
      </w:r>
      <w:r w:rsidRPr="00FA74F8">
        <w:rPr>
          <w:i/>
          <w:iCs/>
          <w:lang w:val="en-GB"/>
        </w:rPr>
        <w:t>Slovenia</w:t>
      </w:r>
    </w:p>
    <w:p w14:paraId="62AA6CD2" w14:textId="77777777" w:rsidR="001E1FC7" w:rsidRPr="00A02DEB" w:rsidRDefault="001E1FC7" w:rsidP="001E1FC7">
      <w:pPr>
        <w:pStyle w:val="ListeParagraf"/>
        <w:numPr>
          <w:ilvl w:val="0"/>
          <w:numId w:val="1"/>
        </w:numPr>
        <w:spacing w:after="0" w:line="240" w:lineRule="auto"/>
        <w:jc w:val="both"/>
        <w:rPr>
          <w:lang w:val="en-GB"/>
        </w:rPr>
      </w:pPr>
      <w:proofErr w:type="spellStart"/>
      <w:r>
        <w:rPr>
          <w:lang w:val="en-GB"/>
        </w:rPr>
        <w:t>F</w:t>
      </w:r>
      <w:r w:rsidRPr="00D56042">
        <w:rPr>
          <w:lang w:val="en-GB"/>
        </w:rPr>
        <w:t>azla</w:t>
      </w:r>
      <w:proofErr w:type="spellEnd"/>
      <w:r>
        <w:rPr>
          <w:lang w:val="en-GB"/>
        </w:rPr>
        <w:t xml:space="preserve"> G</w:t>
      </w:r>
      <w:r w:rsidRPr="00D56042">
        <w:rPr>
          <w:lang w:val="en-GB"/>
        </w:rPr>
        <w:t>ida</w:t>
      </w:r>
      <w:r>
        <w:rPr>
          <w:lang w:val="en-GB"/>
        </w:rPr>
        <w:t xml:space="preserve"> – </w:t>
      </w:r>
      <w:r w:rsidRPr="00FA74F8">
        <w:rPr>
          <w:i/>
          <w:iCs/>
          <w:lang w:val="en-GB"/>
        </w:rPr>
        <w:t>Turke</w:t>
      </w:r>
      <w:r>
        <w:rPr>
          <w:i/>
          <w:iCs/>
          <w:lang w:val="en-GB"/>
        </w:rPr>
        <w:t>y</w:t>
      </w:r>
    </w:p>
    <w:p w14:paraId="3F1D9F5D" w14:textId="77777777" w:rsidR="001E1FC7" w:rsidRPr="00D56042" w:rsidRDefault="001E1FC7" w:rsidP="001E1FC7">
      <w:pPr>
        <w:pStyle w:val="ListeParagraf"/>
        <w:numPr>
          <w:ilvl w:val="0"/>
          <w:numId w:val="1"/>
        </w:numPr>
        <w:spacing w:after="0" w:line="240" w:lineRule="auto"/>
        <w:jc w:val="both"/>
        <w:rPr>
          <w:lang w:val="en-GB"/>
        </w:rPr>
      </w:pPr>
      <w:r>
        <w:rPr>
          <w:lang w:val="en-GB"/>
        </w:rPr>
        <w:t>T</w:t>
      </w:r>
      <w:r w:rsidRPr="00D56042">
        <w:rPr>
          <w:lang w:val="en-GB"/>
        </w:rPr>
        <w:t xml:space="preserve">artu </w:t>
      </w:r>
      <w:proofErr w:type="spellStart"/>
      <w:r>
        <w:rPr>
          <w:lang w:val="en-GB"/>
        </w:rPr>
        <w:t>B</w:t>
      </w:r>
      <w:r w:rsidRPr="00D56042">
        <w:rPr>
          <w:lang w:val="en-GB"/>
        </w:rPr>
        <w:t>iotehnoloogia</w:t>
      </w:r>
      <w:proofErr w:type="spellEnd"/>
      <w:r w:rsidRPr="00D56042">
        <w:rPr>
          <w:lang w:val="en-GB"/>
        </w:rPr>
        <w:t xml:space="preserve"> </w:t>
      </w:r>
      <w:r>
        <w:rPr>
          <w:lang w:val="en-GB"/>
        </w:rPr>
        <w:t>P</w:t>
      </w:r>
      <w:r w:rsidRPr="00D56042">
        <w:rPr>
          <w:lang w:val="en-GB"/>
        </w:rPr>
        <w:t>ark</w:t>
      </w:r>
      <w:r>
        <w:rPr>
          <w:lang w:val="en-GB"/>
        </w:rPr>
        <w:t xml:space="preserve"> - </w:t>
      </w:r>
      <w:r w:rsidRPr="00FA74F8">
        <w:rPr>
          <w:i/>
          <w:iCs/>
          <w:lang w:val="en-GB"/>
        </w:rPr>
        <w:t>Estonia</w:t>
      </w:r>
    </w:p>
    <w:p w14:paraId="6E777BEA" w14:textId="77777777" w:rsidR="001E1FC7" w:rsidRPr="00D56042" w:rsidRDefault="001E1FC7" w:rsidP="001E1FC7">
      <w:pPr>
        <w:pStyle w:val="ListeParagraf"/>
        <w:numPr>
          <w:ilvl w:val="0"/>
          <w:numId w:val="1"/>
        </w:numPr>
        <w:spacing w:after="0" w:line="240" w:lineRule="auto"/>
        <w:jc w:val="both"/>
        <w:rPr>
          <w:lang w:val="en-GB"/>
        </w:rPr>
      </w:pPr>
      <w:proofErr w:type="spellStart"/>
      <w:r>
        <w:rPr>
          <w:lang w:val="en-GB"/>
        </w:rPr>
        <w:t>A</w:t>
      </w:r>
      <w:r w:rsidRPr="00D56042">
        <w:rPr>
          <w:lang w:val="en-GB"/>
        </w:rPr>
        <w:t>itown</w:t>
      </w:r>
      <w:proofErr w:type="spellEnd"/>
      <w:r>
        <w:rPr>
          <w:lang w:val="en-GB"/>
        </w:rPr>
        <w:t xml:space="preserve">, SRL - </w:t>
      </w:r>
      <w:r w:rsidRPr="00FA74F8">
        <w:rPr>
          <w:i/>
          <w:iCs/>
          <w:lang w:val="en-GB"/>
        </w:rPr>
        <w:t>Italy</w:t>
      </w:r>
    </w:p>
    <w:p w14:paraId="78D9A4A2" w14:textId="77777777" w:rsidR="001E1FC7" w:rsidRPr="00D56042" w:rsidRDefault="001E1FC7" w:rsidP="001E1FC7">
      <w:pPr>
        <w:pStyle w:val="ListeParagraf"/>
        <w:numPr>
          <w:ilvl w:val="0"/>
          <w:numId w:val="1"/>
        </w:numPr>
        <w:spacing w:after="0" w:line="240" w:lineRule="auto"/>
        <w:jc w:val="both"/>
        <w:rPr>
          <w:lang w:val="en-GB"/>
        </w:rPr>
      </w:pPr>
      <w:r w:rsidRPr="00FA74F8">
        <w:rPr>
          <w:lang w:val="en-GB"/>
        </w:rPr>
        <w:t>University of Veterinary Medicine Budapest</w:t>
      </w:r>
      <w:r>
        <w:rPr>
          <w:lang w:val="en-GB"/>
        </w:rPr>
        <w:t xml:space="preserve"> - </w:t>
      </w:r>
      <w:r w:rsidRPr="00FA74F8">
        <w:rPr>
          <w:i/>
          <w:iCs/>
          <w:lang w:val="en-GB"/>
        </w:rPr>
        <w:t>Hungary</w:t>
      </w:r>
    </w:p>
    <w:p w14:paraId="508DD8F5" w14:textId="77777777" w:rsidR="001E1FC7" w:rsidRPr="00017458" w:rsidRDefault="001E1FC7" w:rsidP="001E1FC7">
      <w:pPr>
        <w:pStyle w:val="ListeParagraf"/>
        <w:numPr>
          <w:ilvl w:val="0"/>
          <w:numId w:val="1"/>
        </w:numPr>
        <w:spacing w:after="0" w:line="240" w:lineRule="auto"/>
        <w:jc w:val="both"/>
        <w:rPr>
          <w:lang w:val="pt-PT"/>
        </w:rPr>
      </w:pPr>
      <w:r w:rsidRPr="00017458">
        <w:rPr>
          <w:lang w:val="pt-PT"/>
        </w:rPr>
        <w:t xml:space="preserve">Instituto Superior de Agronomia - </w:t>
      </w:r>
      <w:r w:rsidRPr="00017458">
        <w:rPr>
          <w:i/>
          <w:iCs/>
          <w:lang w:val="pt-PT"/>
        </w:rPr>
        <w:t>Portugal</w:t>
      </w:r>
    </w:p>
    <w:p w14:paraId="6CC8FD74" w14:textId="77777777" w:rsidR="001E1FC7" w:rsidRPr="00D56042" w:rsidRDefault="001E1FC7" w:rsidP="001E1FC7">
      <w:pPr>
        <w:pStyle w:val="ListeParagraf"/>
        <w:numPr>
          <w:ilvl w:val="0"/>
          <w:numId w:val="1"/>
        </w:numPr>
        <w:spacing w:after="0" w:line="240" w:lineRule="auto"/>
        <w:jc w:val="both"/>
        <w:rPr>
          <w:lang w:val="en-GB"/>
        </w:rPr>
      </w:pPr>
      <w:proofErr w:type="spellStart"/>
      <w:r>
        <w:rPr>
          <w:lang w:val="en-GB"/>
        </w:rPr>
        <w:t>A</w:t>
      </w:r>
      <w:r w:rsidRPr="00D56042">
        <w:rPr>
          <w:lang w:val="en-GB"/>
        </w:rPr>
        <w:t>groscope</w:t>
      </w:r>
      <w:proofErr w:type="spellEnd"/>
      <w:r>
        <w:rPr>
          <w:lang w:val="en-GB"/>
        </w:rPr>
        <w:t xml:space="preserve"> - </w:t>
      </w:r>
      <w:r w:rsidRPr="00FA74F8">
        <w:rPr>
          <w:i/>
          <w:iCs/>
          <w:lang w:val="en-GB"/>
        </w:rPr>
        <w:t>Switzerland</w:t>
      </w:r>
    </w:p>
    <w:p w14:paraId="1C7029B2" w14:textId="77777777" w:rsidR="00A02DEB" w:rsidRPr="000B0FF3" w:rsidRDefault="00A02DEB" w:rsidP="00A02DEB">
      <w:pPr>
        <w:spacing w:after="0" w:line="240" w:lineRule="auto"/>
        <w:jc w:val="both"/>
        <w:rPr>
          <w:lang w:val="en-GB"/>
        </w:rPr>
      </w:pPr>
    </w:p>
    <w:p w14:paraId="15FC47D7" w14:textId="77777777" w:rsidR="00A02DEB" w:rsidRPr="000B0FF3" w:rsidRDefault="00A02DEB" w:rsidP="00A02DEB">
      <w:pPr>
        <w:spacing w:after="0" w:line="240" w:lineRule="auto"/>
        <w:jc w:val="both"/>
        <w:rPr>
          <w:lang w:val="en-GB"/>
        </w:rPr>
      </w:pPr>
      <w:r w:rsidRPr="001E7EC7">
        <w:rPr>
          <w:noProof/>
          <w:lang w:val="en-GB"/>
        </w:rPr>
        <w:drawing>
          <wp:inline distT="114300" distB="114300" distL="114300" distR="114300" wp14:anchorId="18388660" wp14:editId="4B87D00A">
            <wp:extent cx="3786996" cy="805209"/>
            <wp:effectExtent l="0" t="0" r="4445" b="0"/>
            <wp:docPr id="8" name="image5.png" descr="Graphical user interfac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8" name="image5.png" descr="Graphical user interface&#10;&#10;Description automatically generated with medium confidence"/>
                    <pic:cNvPicPr preferRelativeResize="0"/>
                  </pic:nvPicPr>
                  <pic:blipFill>
                    <a:blip r:embed="rId10"/>
                    <a:srcRect/>
                    <a:stretch>
                      <a:fillRect/>
                    </a:stretch>
                  </pic:blipFill>
                  <pic:spPr>
                    <a:xfrm>
                      <a:off x="0" y="0"/>
                      <a:ext cx="3836365" cy="815706"/>
                    </a:xfrm>
                    <a:prstGeom prst="rect">
                      <a:avLst/>
                    </a:prstGeom>
                    <a:ln/>
                  </pic:spPr>
                </pic:pic>
              </a:graphicData>
            </a:graphic>
          </wp:inline>
        </w:drawing>
      </w:r>
    </w:p>
    <w:p w14:paraId="0A5CC319" w14:textId="77777777" w:rsidR="00A02DEB" w:rsidRPr="000B0FF3" w:rsidRDefault="00A02DEB" w:rsidP="00A02DEB">
      <w:pPr>
        <w:spacing w:after="0" w:line="240" w:lineRule="auto"/>
        <w:jc w:val="both"/>
        <w:rPr>
          <w:lang w:val="en-GB"/>
        </w:rPr>
      </w:pPr>
    </w:p>
    <w:p w14:paraId="60A99AA2" w14:textId="1401FBB0" w:rsidR="00BD7B77" w:rsidRPr="00BD7B77" w:rsidRDefault="00BD7B77" w:rsidP="00BD7B77">
      <w:pPr>
        <w:pStyle w:val="ListeParagraf"/>
        <w:spacing w:before="240" w:after="240"/>
        <w:ind w:left="0"/>
        <w:jc w:val="both"/>
        <w:rPr>
          <w:i/>
          <w:lang w:val="tr-TR"/>
        </w:rPr>
      </w:pPr>
      <w:r w:rsidRPr="00BD7B77">
        <w:rPr>
          <w:i/>
          <w:lang w:val="tr-TR"/>
        </w:rPr>
        <w:t xml:space="preserve">WASTELESS, Avrupa Birliği tarafından finanse edilmektedir (Hibe Sözleşmesi No. 101084222). Ancak ifade edilen görüşler ve </w:t>
      </w:r>
      <w:r>
        <w:rPr>
          <w:i/>
          <w:lang w:val="tr-TR"/>
        </w:rPr>
        <w:t>fikirler</w:t>
      </w:r>
      <w:r w:rsidRPr="00BD7B77">
        <w:rPr>
          <w:i/>
          <w:lang w:val="tr-TR"/>
        </w:rPr>
        <w:t xml:space="preserve"> yalnızca </w:t>
      </w:r>
      <w:proofErr w:type="gramStart"/>
      <w:r w:rsidRPr="00BD7B77">
        <w:rPr>
          <w:i/>
          <w:lang w:val="tr-TR"/>
        </w:rPr>
        <w:t>yazar(</w:t>
      </w:r>
      <w:proofErr w:type="spellStart"/>
      <w:proofErr w:type="gramEnd"/>
      <w:r w:rsidRPr="00BD7B77">
        <w:rPr>
          <w:i/>
          <w:lang w:val="tr-TR"/>
        </w:rPr>
        <w:t>lar</w:t>
      </w:r>
      <w:proofErr w:type="spellEnd"/>
      <w:r w:rsidRPr="00BD7B77">
        <w:rPr>
          <w:i/>
          <w:lang w:val="tr-TR"/>
        </w:rPr>
        <w:t>)a aittir ve Avrupa Birliği veya Araştırma Yürütme Ajansının görüşlerini yansıtma</w:t>
      </w:r>
      <w:r>
        <w:rPr>
          <w:i/>
          <w:lang w:val="tr-TR"/>
        </w:rPr>
        <w:t xml:space="preserve">k zorunda değildir. </w:t>
      </w:r>
      <w:r w:rsidRPr="00BD7B77">
        <w:rPr>
          <w:i/>
          <w:lang w:val="tr-TR"/>
        </w:rPr>
        <w:t xml:space="preserve"> Bunlardan ne Avrupa Birliği ne de yetkiyi veren makam sorumlu tutulamaz.</w:t>
      </w:r>
    </w:p>
    <w:p w14:paraId="00CC0D9A" w14:textId="77777777" w:rsidR="00BD7B77" w:rsidRDefault="00BD7B77" w:rsidP="00A02DEB">
      <w:pPr>
        <w:pStyle w:val="ListeParagraf"/>
        <w:spacing w:before="240" w:after="240"/>
        <w:ind w:left="0"/>
        <w:rPr>
          <w:i/>
          <w:lang w:val="en-GB"/>
        </w:rPr>
      </w:pPr>
    </w:p>
    <w:p w14:paraId="6A9E55FF" w14:textId="77777777" w:rsidR="00A02DEB" w:rsidRPr="00A02DEB" w:rsidRDefault="00A02DEB" w:rsidP="00A02DEB">
      <w:pPr>
        <w:spacing w:after="0" w:line="240" w:lineRule="auto"/>
        <w:jc w:val="both"/>
        <w:rPr>
          <w:lang w:val="en-GB"/>
        </w:rPr>
      </w:pPr>
    </w:p>
    <w:sectPr w:rsidR="00A02DEB" w:rsidRPr="00A02DEB">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3375" w14:textId="77777777" w:rsidR="00562833" w:rsidRDefault="00562833" w:rsidP="0065786A">
      <w:pPr>
        <w:spacing w:after="0" w:line="240" w:lineRule="auto"/>
      </w:pPr>
      <w:r>
        <w:separator/>
      </w:r>
    </w:p>
  </w:endnote>
  <w:endnote w:type="continuationSeparator" w:id="0">
    <w:p w14:paraId="77D22948" w14:textId="77777777" w:rsidR="00562833" w:rsidRDefault="00562833" w:rsidP="00657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C281E" w14:textId="77777777" w:rsidR="00562833" w:rsidRDefault="00562833" w:rsidP="0065786A">
      <w:pPr>
        <w:spacing w:after="0" w:line="240" w:lineRule="auto"/>
      </w:pPr>
      <w:r>
        <w:separator/>
      </w:r>
    </w:p>
  </w:footnote>
  <w:footnote w:type="continuationSeparator" w:id="0">
    <w:p w14:paraId="72CF3DEB" w14:textId="77777777" w:rsidR="00562833" w:rsidRDefault="00562833" w:rsidP="00657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5163" w14:textId="0E22578C" w:rsidR="0065786A" w:rsidRDefault="00C87526">
    <w:pPr>
      <w:pStyle w:val="stBilgi"/>
    </w:pPr>
    <w:r>
      <w:rPr>
        <w:noProof/>
      </w:rPr>
      <w:drawing>
        <wp:inline distT="0" distB="0" distL="0" distR="0" wp14:anchorId="568548E2" wp14:editId="5BC4D3F6">
          <wp:extent cx="2076005" cy="62865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pic:cNvPicPr/>
                </pic:nvPicPr>
                <pic:blipFill rotWithShape="1">
                  <a:blip r:embed="rId1">
                    <a:extLst>
                      <a:ext uri="{28A0092B-C50C-407E-A947-70E740481C1C}">
                        <a14:useLocalDpi xmlns:a14="http://schemas.microsoft.com/office/drawing/2010/main" val="0"/>
                      </a:ext>
                    </a:extLst>
                  </a:blip>
                  <a:srcRect t="31765" r="6029" b="30294"/>
                  <a:stretch/>
                </pic:blipFill>
                <pic:spPr bwMode="auto">
                  <a:xfrm>
                    <a:off x="0" y="0"/>
                    <a:ext cx="2080239" cy="6299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1866"/>
    <w:multiLevelType w:val="hybridMultilevel"/>
    <w:tmpl w:val="6C205ED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3179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24"/>
    <w:rsid w:val="00014BE0"/>
    <w:rsid w:val="0004103B"/>
    <w:rsid w:val="00047ECA"/>
    <w:rsid w:val="0006130C"/>
    <w:rsid w:val="000711E1"/>
    <w:rsid w:val="00085C62"/>
    <w:rsid w:val="000866FF"/>
    <w:rsid w:val="00086C63"/>
    <w:rsid w:val="00087060"/>
    <w:rsid w:val="00087F5E"/>
    <w:rsid w:val="00096EA9"/>
    <w:rsid w:val="000B59A0"/>
    <w:rsid w:val="000D06DE"/>
    <w:rsid w:val="000F2774"/>
    <w:rsid w:val="00114454"/>
    <w:rsid w:val="00120715"/>
    <w:rsid w:val="00141F97"/>
    <w:rsid w:val="001551A0"/>
    <w:rsid w:val="001779D4"/>
    <w:rsid w:val="001840C7"/>
    <w:rsid w:val="001916BC"/>
    <w:rsid w:val="001A509D"/>
    <w:rsid w:val="001A6A54"/>
    <w:rsid w:val="001B47BA"/>
    <w:rsid w:val="001C1226"/>
    <w:rsid w:val="001D4242"/>
    <w:rsid w:val="001E1FC7"/>
    <w:rsid w:val="00204347"/>
    <w:rsid w:val="002337DC"/>
    <w:rsid w:val="00233A50"/>
    <w:rsid w:val="002454D6"/>
    <w:rsid w:val="00280EA6"/>
    <w:rsid w:val="00284AB2"/>
    <w:rsid w:val="00292F6A"/>
    <w:rsid w:val="00295495"/>
    <w:rsid w:val="002964A4"/>
    <w:rsid w:val="002A7F50"/>
    <w:rsid w:val="002C275C"/>
    <w:rsid w:val="002E34BA"/>
    <w:rsid w:val="002E3FEE"/>
    <w:rsid w:val="002F4DC6"/>
    <w:rsid w:val="002F5B5E"/>
    <w:rsid w:val="003044C6"/>
    <w:rsid w:val="003704B1"/>
    <w:rsid w:val="00373008"/>
    <w:rsid w:val="00393D61"/>
    <w:rsid w:val="00393FCD"/>
    <w:rsid w:val="003B566A"/>
    <w:rsid w:val="003C41B5"/>
    <w:rsid w:val="00406819"/>
    <w:rsid w:val="004144B2"/>
    <w:rsid w:val="00440DC9"/>
    <w:rsid w:val="004554AC"/>
    <w:rsid w:val="00475167"/>
    <w:rsid w:val="00483293"/>
    <w:rsid w:val="004848BD"/>
    <w:rsid w:val="004A1549"/>
    <w:rsid w:val="004B111F"/>
    <w:rsid w:val="004C2DB4"/>
    <w:rsid w:val="004F6F18"/>
    <w:rsid w:val="00523837"/>
    <w:rsid w:val="00530AA9"/>
    <w:rsid w:val="0053197F"/>
    <w:rsid w:val="005351DE"/>
    <w:rsid w:val="00562833"/>
    <w:rsid w:val="00575075"/>
    <w:rsid w:val="005770E7"/>
    <w:rsid w:val="005950D0"/>
    <w:rsid w:val="00595F4C"/>
    <w:rsid w:val="005A2CE0"/>
    <w:rsid w:val="005B3109"/>
    <w:rsid w:val="0061230C"/>
    <w:rsid w:val="00612AF6"/>
    <w:rsid w:val="00620A24"/>
    <w:rsid w:val="00625648"/>
    <w:rsid w:val="00635B54"/>
    <w:rsid w:val="006412B3"/>
    <w:rsid w:val="00650F18"/>
    <w:rsid w:val="0065786A"/>
    <w:rsid w:val="006617F0"/>
    <w:rsid w:val="0068352A"/>
    <w:rsid w:val="0069381C"/>
    <w:rsid w:val="006A13C2"/>
    <w:rsid w:val="006C36D9"/>
    <w:rsid w:val="006E6BBA"/>
    <w:rsid w:val="006F7D66"/>
    <w:rsid w:val="00717C0C"/>
    <w:rsid w:val="00726CCC"/>
    <w:rsid w:val="0074768E"/>
    <w:rsid w:val="00767016"/>
    <w:rsid w:val="007677DC"/>
    <w:rsid w:val="00767D44"/>
    <w:rsid w:val="007869FF"/>
    <w:rsid w:val="007A2F99"/>
    <w:rsid w:val="007C0BF3"/>
    <w:rsid w:val="007C5D51"/>
    <w:rsid w:val="007D21B7"/>
    <w:rsid w:val="007F443F"/>
    <w:rsid w:val="00813EFC"/>
    <w:rsid w:val="008271D5"/>
    <w:rsid w:val="00827B02"/>
    <w:rsid w:val="00835FA3"/>
    <w:rsid w:val="00874F5B"/>
    <w:rsid w:val="00882446"/>
    <w:rsid w:val="008B0632"/>
    <w:rsid w:val="008F6CEF"/>
    <w:rsid w:val="009039D4"/>
    <w:rsid w:val="009072C7"/>
    <w:rsid w:val="00913B08"/>
    <w:rsid w:val="009470C7"/>
    <w:rsid w:val="009B4134"/>
    <w:rsid w:val="009C2963"/>
    <w:rsid w:val="009E5A5D"/>
    <w:rsid w:val="009F3917"/>
    <w:rsid w:val="00A00F3C"/>
    <w:rsid w:val="00A02DEB"/>
    <w:rsid w:val="00A0473F"/>
    <w:rsid w:val="00A14241"/>
    <w:rsid w:val="00A2483D"/>
    <w:rsid w:val="00A43EC6"/>
    <w:rsid w:val="00A45343"/>
    <w:rsid w:val="00A75ABA"/>
    <w:rsid w:val="00AA51A4"/>
    <w:rsid w:val="00AB532C"/>
    <w:rsid w:val="00AD1069"/>
    <w:rsid w:val="00AD7C9C"/>
    <w:rsid w:val="00AF5F49"/>
    <w:rsid w:val="00B23916"/>
    <w:rsid w:val="00B32F45"/>
    <w:rsid w:val="00B367ED"/>
    <w:rsid w:val="00B57634"/>
    <w:rsid w:val="00B94ABA"/>
    <w:rsid w:val="00B96C0D"/>
    <w:rsid w:val="00BC5885"/>
    <w:rsid w:val="00BD2846"/>
    <w:rsid w:val="00BD7B77"/>
    <w:rsid w:val="00BE0979"/>
    <w:rsid w:val="00C12DDF"/>
    <w:rsid w:val="00C24A3A"/>
    <w:rsid w:val="00C42711"/>
    <w:rsid w:val="00C4477A"/>
    <w:rsid w:val="00C765F4"/>
    <w:rsid w:val="00C8464F"/>
    <w:rsid w:val="00C87526"/>
    <w:rsid w:val="00C97973"/>
    <w:rsid w:val="00CE45AC"/>
    <w:rsid w:val="00D01AE9"/>
    <w:rsid w:val="00D05F8A"/>
    <w:rsid w:val="00D257FA"/>
    <w:rsid w:val="00D53E36"/>
    <w:rsid w:val="00D54AAB"/>
    <w:rsid w:val="00D56042"/>
    <w:rsid w:val="00D66B7B"/>
    <w:rsid w:val="00D93136"/>
    <w:rsid w:val="00DA62CE"/>
    <w:rsid w:val="00DA7EE0"/>
    <w:rsid w:val="00DB3115"/>
    <w:rsid w:val="00DD1221"/>
    <w:rsid w:val="00DD486B"/>
    <w:rsid w:val="00DE0E95"/>
    <w:rsid w:val="00DE6E95"/>
    <w:rsid w:val="00DF4A96"/>
    <w:rsid w:val="00E0183B"/>
    <w:rsid w:val="00E047CC"/>
    <w:rsid w:val="00E14674"/>
    <w:rsid w:val="00E15409"/>
    <w:rsid w:val="00E451BE"/>
    <w:rsid w:val="00E550DD"/>
    <w:rsid w:val="00E64E0F"/>
    <w:rsid w:val="00E668ED"/>
    <w:rsid w:val="00E71F15"/>
    <w:rsid w:val="00E82C43"/>
    <w:rsid w:val="00EA1188"/>
    <w:rsid w:val="00EA300B"/>
    <w:rsid w:val="00EC4F25"/>
    <w:rsid w:val="00ED00A9"/>
    <w:rsid w:val="00EE0999"/>
    <w:rsid w:val="00EF6B18"/>
    <w:rsid w:val="00EF7076"/>
    <w:rsid w:val="00F136B3"/>
    <w:rsid w:val="00F47506"/>
    <w:rsid w:val="00F616AF"/>
    <w:rsid w:val="00F70296"/>
    <w:rsid w:val="00F81BCD"/>
    <w:rsid w:val="00F86498"/>
    <w:rsid w:val="00F8723C"/>
    <w:rsid w:val="00F952AF"/>
    <w:rsid w:val="00F9551F"/>
    <w:rsid w:val="00FA74F8"/>
    <w:rsid w:val="00FB17DC"/>
    <w:rsid w:val="00FB4B4E"/>
    <w:rsid w:val="00FB65D7"/>
    <w:rsid w:val="00FD4A0B"/>
    <w:rsid w:val="00FF2F9E"/>
    <w:rsid w:val="00FF54D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DFAC"/>
  <w15:docId w15:val="{408692CB-834E-426F-922E-E9168639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65786A"/>
    <w:pPr>
      <w:spacing w:after="0" w:line="240" w:lineRule="auto"/>
    </w:pPr>
  </w:style>
  <w:style w:type="paragraph" w:styleId="stBilgi">
    <w:name w:val="header"/>
    <w:basedOn w:val="Normal"/>
    <w:link w:val="stBilgiChar"/>
    <w:uiPriority w:val="99"/>
    <w:unhideWhenUsed/>
    <w:rsid w:val="0065786A"/>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65786A"/>
  </w:style>
  <w:style w:type="paragraph" w:styleId="AltBilgi">
    <w:name w:val="footer"/>
    <w:basedOn w:val="Normal"/>
    <w:link w:val="AltBilgiChar"/>
    <w:uiPriority w:val="99"/>
    <w:unhideWhenUsed/>
    <w:rsid w:val="0065786A"/>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65786A"/>
  </w:style>
  <w:style w:type="character" w:styleId="Kpr">
    <w:name w:val="Hyperlink"/>
    <w:basedOn w:val="VarsaylanParagrafYazTipi"/>
    <w:uiPriority w:val="99"/>
    <w:unhideWhenUsed/>
    <w:rsid w:val="00295495"/>
    <w:rPr>
      <w:color w:val="0563C1" w:themeColor="hyperlink"/>
      <w:u w:val="single"/>
    </w:rPr>
  </w:style>
  <w:style w:type="character" w:styleId="zmlenmeyenBahsetme">
    <w:name w:val="Unresolved Mention"/>
    <w:basedOn w:val="VarsaylanParagrafYazTipi"/>
    <w:uiPriority w:val="99"/>
    <w:semiHidden/>
    <w:unhideWhenUsed/>
    <w:rsid w:val="00295495"/>
    <w:rPr>
      <w:color w:val="605E5C"/>
      <w:shd w:val="clear" w:color="auto" w:fill="E1DFDD"/>
    </w:rPr>
  </w:style>
  <w:style w:type="paragraph" w:styleId="ListeParagraf">
    <w:name w:val="List Paragraph"/>
    <w:aliases w:val="MyBulletList,MyBulletedList,MyListParagraph,Viñetas (Inicio Parrafo),Paragrafo elenco,3 Txt tabla,Zerrenda-paragrafoa,1st level - Bullet List Paragraph,Lettre d'introduction,Lista viñetas,Bullets_normal,Bullet point,Li"/>
    <w:basedOn w:val="Normal"/>
    <w:link w:val="ListeParagrafChar"/>
    <w:uiPriority w:val="34"/>
    <w:qFormat/>
    <w:rsid w:val="00D56042"/>
    <w:pPr>
      <w:ind w:left="720"/>
      <w:contextualSpacing/>
    </w:pPr>
  </w:style>
  <w:style w:type="character" w:customStyle="1" w:styleId="ListeParagrafChar">
    <w:name w:val="Liste Paragraf Char"/>
    <w:aliases w:val="MyBulletList Char,MyBulletedList Char,MyListParagraph Char,Viñetas (Inicio Parrafo) Char,Paragrafo elenco Char,3 Txt tabla Char,Zerrenda-paragrafoa Char,1st level - Bullet List Paragraph Char,Lettre d'introduction Char,Li Char"/>
    <w:basedOn w:val="VarsaylanParagrafYazTipi"/>
    <w:link w:val="ListeParagraf"/>
    <w:uiPriority w:val="34"/>
    <w:qFormat/>
    <w:locked/>
    <w:rsid w:val="00A02DEB"/>
  </w:style>
  <w:style w:type="character" w:styleId="zlenenKpr">
    <w:name w:val="FollowedHyperlink"/>
    <w:basedOn w:val="VarsaylanParagrafYazTipi"/>
    <w:uiPriority w:val="99"/>
    <w:semiHidden/>
    <w:unhideWhenUsed/>
    <w:rsid w:val="00612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witter.com/wasteless_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uroparl.europa.eu/RegData/etudes/ATAG/2022/733652/EPRS_ATA(2022)733652_E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linkedin.com/company/wasteless-proj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675</Words>
  <Characters>3853</Characters>
  <Application>Microsoft Office Word</Application>
  <DocSecurity>0</DocSecurity>
  <Lines>32</Lines>
  <Paragraphs>9</Paragraphs>
  <ScaleCrop>false</ScaleCrop>
  <HeadingPairs>
    <vt:vector size="6" baseType="variant">
      <vt:variant>
        <vt:lpstr>Konu Başlığı</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Pilling</dc:creator>
  <cp:keywords/>
  <dc:description/>
  <cp:lastModifiedBy>Feyza</cp:lastModifiedBy>
  <cp:revision>10</cp:revision>
  <cp:lastPrinted>2023-02-07T14:42:00Z</cp:lastPrinted>
  <dcterms:created xsi:type="dcterms:W3CDTF">2023-03-01T08:17:00Z</dcterms:created>
  <dcterms:modified xsi:type="dcterms:W3CDTF">2023-03-01T12:07:00Z</dcterms:modified>
</cp:coreProperties>
</file>